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8BE99" w14:textId="65BD14E1" w:rsidR="00BE1FD6" w:rsidRPr="006D2049" w:rsidRDefault="00BE1FD6" w:rsidP="006D2049">
      <w:pPr>
        <w:spacing w:after="0" w:line="240" w:lineRule="auto"/>
        <w:jc w:val="center"/>
        <w:rPr>
          <w:b/>
          <w:bCs/>
          <w:sz w:val="28"/>
          <w:szCs w:val="28"/>
        </w:rPr>
      </w:pPr>
      <w:r w:rsidRPr="006D2049">
        <w:rPr>
          <w:b/>
          <w:bCs/>
          <w:sz w:val="28"/>
          <w:szCs w:val="28"/>
        </w:rPr>
        <w:t>Pronghorn Connectivity and Demography across the Northern Sagebrush Steppe: An assessment of potential ‘Lost Migration’</w:t>
      </w:r>
    </w:p>
    <w:p w14:paraId="4384D06B" w14:textId="77777777" w:rsidR="00BE1FD6" w:rsidRPr="00D662EB" w:rsidRDefault="00BE1FD6" w:rsidP="00BE1FD6">
      <w:pPr>
        <w:spacing w:after="0" w:line="240" w:lineRule="auto"/>
        <w:jc w:val="center"/>
        <w:rPr>
          <w:sz w:val="28"/>
          <w:szCs w:val="28"/>
        </w:rPr>
      </w:pPr>
    </w:p>
    <w:p w14:paraId="7F571E4B" w14:textId="23EEE926" w:rsidR="00BE1FD6" w:rsidRPr="00975418" w:rsidRDefault="00BE1FD6" w:rsidP="00BE1FD6">
      <w:pPr>
        <w:spacing w:line="240" w:lineRule="auto"/>
      </w:pPr>
      <w:r w:rsidRPr="00975418">
        <w:t>Between 2003 and 2010, 185 pronghorn were captured and monitored in the Northern Sagebrush Steppe of Alberta, Saskatchewan, and Montana (Figure 1). From this research we gained an in-depth understanding of the habitat selection</w:t>
      </w:r>
      <w:r w:rsidRPr="00975418">
        <w:rPr>
          <w:vertAlign w:val="superscript"/>
        </w:rPr>
        <w:t>1,2</w:t>
      </w:r>
      <w:r w:rsidRPr="00975418">
        <w:t>, movement and migration patterns</w:t>
      </w:r>
      <w:r w:rsidRPr="00975418">
        <w:rPr>
          <w:vertAlign w:val="superscript"/>
        </w:rPr>
        <w:t xml:space="preserve">3,4,5 </w:t>
      </w:r>
      <w:r w:rsidRPr="00975418">
        <w:t>and the risk and survival</w:t>
      </w:r>
      <w:r w:rsidRPr="00975418">
        <w:rPr>
          <w:vertAlign w:val="superscript"/>
        </w:rPr>
        <w:t>6,7</w:t>
      </w:r>
      <w:r w:rsidRPr="00975418">
        <w:t xml:space="preserve"> of pronghorn in this highly altered landscape. Associated with this work was an understanding of the role roads and fences play on the selection and movement of pronghorn</w:t>
      </w:r>
      <w:r w:rsidRPr="00975418">
        <w:rPr>
          <w:vertAlign w:val="superscript"/>
        </w:rPr>
        <w:t>8,9</w:t>
      </w:r>
      <w:r w:rsidRPr="00975418">
        <w:t>. We were also able to document the longest spring migration and annual movement distance traveled for the species across its range</w:t>
      </w:r>
      <w:r w:rsidRPr="00975418">
        <w:rPr>
          <w:vertAlign w:val="superscript"/>
        </w:rPr>
        <w:t>4,5</w:t>
      </w:r>
      <w:r w:rsidRPr="00975418">
        <w:t>.</w:t>
      </w:r>
      <w:r w:rsidR="00355B04">
        <w:t xml:space="preserve"> Yet</w:t>
      </w:r>
      <w:r w:rsidRPr="00975418">
        <w:t xml:space="preserve">, this initial effort </w:t>
      </w:r>
      <w:r w:rsidR="002B1B3F">
        <w:t>had</w:t>
      </w:r>
      <w:r w:rsidRPr="00975418">
        <w:t xml:space="preserve"> collars deployed on individuals for</w:t>
      </w:r>
      <w:r w:rsidR="002B1B3F">
        <w:t xml:space="preserve"> only</w:t>
      </w:r>
      <w:r w:rsidRPr="00975418">
        <w:t xml:space="preserve"> 50-52 weeks over a seven-year period and therefore</w:t>
      </w:r>
      <w:r w:rsidR="002B1B3F">
        <w:t xml:space="preserve"> limited any</w:t>
      </w:r>
      <w:r w:rsidRPr="00975418">
        <w:t xml:space="preserve"> assess</w:t>
      </w:r>
      <w:r w:rsidR="002B1B3F">
        <w:t>ment of use of</w:t>
      </w:r>
      <w:r w:rsidRPr="00975418">
        <w:t xml:space="preserve"> long-term migratory route</w:t>
      </w:r>
      <w:r w:rsidR="002E0642">
        <w:t xml:space="preserve"> use</w:t>
      </w:r>
      <w:r w:rsidRPr="00975418">
        <w:t>, movement tactic</w:t>
      </w:r>
      <w:r w:rsidR="00043B3E">
        <w:t xml:space="preserve"> plasticity in individuals</w:t>
      </w:r>
      <w:r w:rsidRPr="00975418">
        <w:t>, barrier</w:t>
      </w:r>
      <w:r w:rsidR="002B1B3F">
        <w:t>s</w:t>
      </w:r>
      <w:r w:rsidRPr="00975418">
        <w:t xml:space="preserve"> to functional connectivity</w:t>
      </w:r>
      <w:r w:rsidR="002B1B3F">
        <w:t>,</w:t>
      </w:r>
      <w:r w:rsidRPr="00975418">
        <w:t xml:space="preserve"> and </w:t>
      </w:r>
      <w:r w:rsidR="00355B04">
        <w:t xml:space="preserve">how migration influences population demographics. </w:t>
      </w:r>
    </w:p>
    <w:p w14:paraId="4C3226D2" w14:textId="7467B5AB" w:rsidR="00BE1FD6" w:rsidRPr="00975418" w:rsidRDefault="00355B04" w:rsidP="00BE1FD6">
      <w:pPr>
        <w:spacing w:after="0" w:line="240" w:lineRule="auto"/>
      </w:pPr>
      <w:r>
        <w:t>The</w:t>
      </w:r>
      <w:r w:rsidR="00BE1FD6" w:rsidRPr="00975418">
        <w:t xml:space="preserve"> initial project determined that greater than half of collared pronghorn were migratory (55% migratory vs 45% resident) with animals moving north-south on a yearly basis, between provinces, and internationally across the Canada-USA border</w:t>
      </w:r>
      <w:r w:rsidR="00BE1FD6" w:rsidRPr="00975418">
        <w:rPr>
          <w:vertAlign w:val="superscript"/>
        </w:rPr>
        <w:t>4</w:t>
      </w:r>
      <w:r w:rsidR="00BE1FD6" w:rsidRPr="00975418">
        <w:t xml:space="preserve">. During extreme </w:t>
      </w:r>
      <w:r w:rsidR="00043B3E">
        <w:t xml:space="preserve">winter </w:t>
      </w:r>
      <w:r w:rsidR="00BE1FD6" w:rsidRPr="00975418">
        <w:t>snowstorms, pronghorn made directional and very linear movements (termed ‘facultative winter movements’), travelling south to avoid severe conditions</w:t>
      </w:r>
      <w:r w:rsidR="00BE1FD6" w:rsidRPr="00975418">
        <w:rPr>
          <w:vertAlign w:val="superscript"/>
        </w:rPr>
        <w:t>4</w:t>
      </w:r>
      <w:r w:rsidR="00BE1FD6" w:rsidRPr="00975418">
        <w:t>. These annual migrations, as well as the directional movements, resulted in higher survival rates for migratory animals compared to residents</w:t>
      </w:r>
      <w:r w:rsidR="00BE1FD6" w:rsidRPr="00975418">
        <w:rPr>
          <w:vertAlign w:val="superscript"/>
        </w:rPr>
        <w:t>6</w:t>
      </w:r>
      <w:r w:rsidR="00D957AC">
        <w:rPr>
          <w:vertAlign w:val="superscript"/>
        </w:rPr>
        <w:t>,7</w:t>
      </w:r>
      <w:r w:rsidR="00BE1FD6" w:rsidRPr="00975418">
        <w:t>. Therefore, to maintain healthy viable populations of pronghorn</w:t>
      </w:r>
      <w:r>
        <w:t xml:space="preserve"> at the edge of the species range</w:t>
      </w:r>
      <w:r w:rsidR="00BE1FD6" w:rsidRPr="00975418">
        <w:t>, ensuring connectivity across the Northern Sagebrush Steppe</w:t>
      </w:r>
      <w:r w:rsidR="00007F04">
        <w:t xml:space="preserve"> (NSS)</w:t>
      </w:r>
      <w:r w:rsidR="00BE1FD6" w:rsidRPr="00975418">
        <w:t xml:space="preserve"> is essential for their long-term conservation.</w:t>
      </w:r>
    </w:p>
    <w:p w14:paraId="3B081EA1" w14:textId="77777777" w:rsidR="00BE1FD6" w:rsidRPr="00975418" w:rsidRDefault="00BE1FD6" w:rsidP="00BE1FD6">
      <w:pPr>
        <w:spacing w:after="0" w:line="240" w:lineRule="auto"/>
      </w:pPr>
    </w:p>
    <w:p w14:paraId="418BE63F" w14:textId="2A5C224D" w:rsidR="00BE1FD6" w:rsidRPr="00975418" w:rsidRDefault="00BE1FD6" w:rsidP="00BE1FD6">
      <w:pPr>
        <w:spacing w:after="0" w:line="240" w:lineRule="auto"/>
      </w:pPr>
      <w:r w:rsidRPr="00975418">
        <w:t>Since our initial work almost two decades ago, the landscape has seen dramatic change</w:t>
      </w:r>
      <w:r w:rsidRPr="00975418" w:rsidDel="005C72EC">
        <w:t xml:space="preserve"> </w:t>
      </w:r>
      <w:r w:rsidRPr="00975418">
        <w:t>across this region. This is most evident along transportation corridors, particularly in the vicinity of Highways 1 and 3 in Alberta and US H</w:t>
      </w:r>
      <w:r w:rsidR="00355B04">
        <w:t>ighway</w:t>
      </w:r>
      <w:r w:rsidRPr="00975418">
        <w:t xml:space="preserve"> 2 in Montana, at migration key linkage areas where pronghorn attempt to cross north and south during their spring and fall movements. In Alberta, urban and industrial expansion around Medicine Hat and Dunmore limits the ability of pronghorn to freely move north and south as they approach these busy key linkage areas. There are plans to twin Highway 3 east of Taber, </w:t>
      </w:r>
      <w:r w:rsidR="00E167A4">
        <w:t xml:space="preserve">potentially </w:t>
      </w:r>
      <w:r w:rsidRPr="00975418">
        <w:t>making highway crossings far more unlikely in the future. In addition, there are energy developments planned and being built within the very long north-south migration corridor within Alberta. These structures vary, although one facility will have an eight-foot page wire barrier covering 18 km</w:t>
      </w:r>
      <w:r w:rsidRPr="00975418">
        <w:rPr>
          <w:vertAlign w:val="superscript"/>
        </w:rPr>
        <w:t>2</w:t>
      </w:r>
      <w:r w:rsidRPr="00975418">
        <w:t xml:space="preserve"> (7 sections). </w:t>
      </w:r>
    </w:p>
    <w:p w14:paraId="2F0CDDF9" w14:textId="77777777" w:rsidR="00BE1FD6" w:rsidRPr="00975418" w:rsidRDefault="00BE1FD6" w:rsidP="00BE1FD6">
      <w:pPr>
        <w:spacing w:after="0" w:line="240" w:lineRule="auto"/>
      </w:pPr>
    </w:p>
    <w:p w14:paraId="1BAC6031" w14:textId="0BB1B544" w:rsidR="00BE1FD6" w:rsidRPr="00975418" w:rsidRDefault="00BE1FD6" w:rsidP="00BE1FD6">
      <w:pPr>
        <w:spacing w:after="0" w:line="240" w:lineRule="auto"/>
      </w:pPr>
      <w:r w:rsidRPr="00975418">
        <w:t xml:space="preserve">Potential movement barriers north of the South Saskatchewan River are also on the rise with planned and developing industry structures that may result in direct and indirect habitat loss. </w:t>
      </w:r>
      <w:r w:rsidR="00FE5758">
        <w:t>In other jurisdictions, p</w:t>
      </w:r>
      <w:r w:rsidRPr="00975418">
        <w:t>ronghorn have shown sensitivity to structures and the activity associated with some forms of new energy (e.g., wind and solar power) with both direct and indirect habitat loss, changes in pronghorn movement rates, as well as shifts in migration pathways</w:t>
      </w:r>
      <w:r w:rsidR="00FE5758">
        <w:rPr>
          <w:vertAlign w:val="superscript"/>
        </w:rPr>
        <w:t>10</w:t>
      </w:r>
      <w:r w:rsidRPr="00975418">
        <w:rPr>
          <w:vertAlign w:val="superscript"/>
        </w:rPr>
        <w:t>,11</w:t>
      </w:r>
      <w:r w:rsidRPr="00975418">
        <w:t>. In Montana, a Western-wide Environmental Impact Statement (EIS) has identified the Milk River Breaks as a key area for potential solar farm development.</w:t>
      </w:r>
    </w:p>
    <w:p w14:paraId="3EF2FD42" w14:textId="77777777" w:rsidR="00BE1FD6" w:rsidRPr="00975418" w:rsidRDefault="00BE1FD6" w:rsidP="00BE1FD6">
      <w:pPr>
        <w:spacing w:after="0" w:line="240" w:lineRule="auto"/>
      </w:pPr>
    </w:p>
    <w:p w14:paraId="0AEAB56E" w14:textId="59723990" w:rsidR="00BE1FD6" w:rsidRDefault="00BE1FD6" w:rsidP="00BE1FD6">
      <w:pPr>
        <w:spacing w:after="0" w:line="240" w:lineRule="auto"/>
      </w:pPr>
      <w:r w:rsidRPr="00975418">
        <w:t xml:space="preserve">We predict this accumulation of anthropogenic and linear features will create a high disturbance zone that will impede normal pronghorn migration, as well impede directional movements south </w:t>
      </w:r>
      <w:r w:rsidRPr="00975418">
        <w:lastRenderedPageBreak/>
        <w:t>to avoid severe snowstorms over the entire winter period. The inability to freely move across the landscape may result in changes to survival rates especially during severe winters.</w:t>
      </w:r>
    </w:p>
    <w:p w14:paraId="1DB424CE" w14:textId="77777777" w:rsidR="00E167A4" w:rsidRDefault="00E167A4" w:rsidP="00BE1FD6">
      <w:pPr>
        <w:spacing w:after="0" w:line="240" w:lineRule="auto"/>
      </w:pPr>
    </w:p>
    <w:p w14:paraId="5D0E474B" w14:textId="36CBCAC3" w:rsidR="00E167A4" w:rsidRPr="00975418" w:rsidRDefault="00007F04" w:rsidP="00BE1FD6">
      <w:pPr>
        <w:spacing w:after="0" w:line="240" w:lineRule="auto"/>
      </w:pPr>
      <w:r>
        <w:t>The legacy of these anthropogenic landscape features may have had historical and/or ongoing impacts on the functional connectivity of pronghorn populations, reshaping important meta-population dynamics and altering demographic processes related to gene flow and the geographic distribution of important genetic diversity. While</w:t>
      </w:r>
      <w:r w:rsidR="002875D5">
        <w:t xml:space="preserve"> anthropogenic and geographic features did not appear to impact gene flow in the core of pronghorn range</w:t>
      </w:r>
      <w:r w:rsidR="002875D5">
        <w:rPr>
          <w:vertAlign w:val="superscript"/>
        </w:rPr>
        <w:t>13</w:t>
      </w:r>
      <w:r w:rsidR="002875D5">
        <w:t>, w</w:t>
      </w:r>
      <w:r>
        <w:t xml:space="preserve">e hypothesize that </w:t>
      </w:r>
      <w:r w:rsidR="002875D5">
        <w:t>the extremes of the periphery of their</w:t>
      </w:r>
      <w:r>
        <w:t xml:space="preserve"> </w:t>
      </w:r>
      <w:r w:rsidR="002875D5">
        <w:t xml:space="preserve">range </w:t>
      </w:r>
      <w:r>
        <w:t xml:space="preserve">in the NSS </w:t>
      </w:r>
      <w:r w:rsidR="002875D5">
        <w:t>may result in distinctive ge</w:t>
      </w:r>
      <w:r>
        <w:t>netic signatures</w:t>
      </w:r>
      <w:r w:rsidR="002875D5">
        <w:t xml:space="preserve"> that have</w:t>
      </w:r>
      <w:r>
        <w:t xml:space="preserve"> manifested in response to landscape features, both natural and anthropogenic</w:t>
      </w:r>
      <w:r w:rsidR="002875D5">
        <w:t>. We</w:t>
      </w:r>
      <w:r>
        <w:t xml:space="preserve"> predict that these signatures </w:t>
      </w:r>
      <w:r w:rsidR="002875D5">
        <w:t xml:space="preserve">will </w:t>
      </w:r>
      <w:r>
        <w:t>provide important context for understanding pronghorn migration behavior and the role of population connectivity</w:t>
      </w:r>
      <w:r w:rsidR="002875D5">
        <w:t xml:space="preserve"> in pronghorn persistence</w:t>
      </w:r>
      <w:r>
        <w:t>.</w:t>
      </w:r>
    </w:p>
    <w:p w14:paraId="693EF860" w14:textId="2B51BACA" w:rsidR="00BE1FD6" w:rsidRPr="00975418" w:rsidRDefault="00BE1FD6" w:rsidP="00BE1FD6">
      <w:pPr>
        <w:shd w:val="clear" w:color="auto" w:fill="FFFFFF"/>
        <w:spacing w:before="100" w:beforeAutospacing="1" w:after="0" w:line="240" w:lineRule="auto"/>
        <w:textAlignment w:val="baseline"/>
        <w:rPr>
          <w:rFonts w:eastAsia="Times New Roman"/>
          <w:color w:val="000000"/>
          <w:lang w:val="en-US"/>
        </w:rPr>
      </w:pPr>
      <w:r w:rsidRPr="00975418">
        <w:rPr>
          <w:rFonts w:eastAsia="Times New Roman"/>
          <w:color w:val="000000"/>
          <w:lang w:val="en-US"/>
        </w:rPr>
        <w:t>Migrations and long-distance movements are being 'lost' globally, from incremental land changes</w:t>
      </w:r>
      <w:r w:rsidR="00AE07E3">
        <w:rPr>
          <w:rFonts w:eastAsia="Times New Roman"/>
          <w:color w:val="000000"/>
          <w:vertAlign w:val="superscript"/>
          <w:lang w:val="en-US"/>
        </w:rPr>
        <w:t>14</w:t>
      </w:r>
      <w:r w:rsidRPr="00975418">
        <w:rPr>
          <w:rFonts w:eastAsia="Times New Roman"/>
          <w:color w:val="000000"/>
          <w:lang w:val="en-US"/>
        </w:rPr>
        <w:t xml:space="preserve"> - cultivation, renewable and nonrenewable resources (e.g., solar, oil/gas development), linear features (e.g., roads, fences), etc. Stemming from this concern, the Global Initiative for Ungulate Migrations (GIUM) was launched to conserve migrations, globally</w:t>
      </w:r>
      <w:r w:rsidR="002875D5">
        <w:rPr>
          <w:rFonts w:eastAsia="Times New Roman"/>
          <w:color w:val="000000"/>
          <w:lang w:val="en-US"/>
        </w:rPr>
        <w:t>,</w:t>
      </w:r>
      <w:r w:rsidRPr="00975418">
        <w:rPr>
          <w:rFonts w:eastAsia="Times New Roman"/>
          <w:color w:val="000000"/>
          <w:lang w:val="en-US"/>
        </w:rPr>
        <w:t xml:space="preserve"> as they are a key process that maintains ecological functionality and resiliency. </w:t>
      </w:r>
    </w:p>
    <w:p w14:paraId="2FCB7CA7" w14:textId="77777777" w:rsidR="00BE1FD6" w:rsidRPr="00975418" w:rsidRDefault="00BE1FD6" w:rsidP="00BE1FD6">
      <w:pPr>
        <w:shd w:val="clear" w:color="auto" w:fill="FFFFFF"/>
        <w:spacing w:after="0" w:line="240" w:lineRule="auto"/>
        <w:textAlignment w:val="baseline"/>
        <w:rPr>
          <w:rFonts w:eastAsia="Times New Roman"/>
          <w:color w:val="000000"/>
          <w:lang w:val="en-US"/>
        </w:rPr>
      </w:pPr>
    </w:p>
    <w:p w14:paraId="2C79DD39" w14:textId="06530536" w:rsidR="00BE1FD6" w:rsidRPr="00975418" w:rsidRDefault="00BE1FD6" w:rsidP="00BE1FD6">
      <w:pPr>
        <w:shd w:val="clear" w:color="auto" w:fill="FFFFFF"/>
        <w:spacing w:after="0" w:line="240" w:lineRule="auto"/>
        <w:textAlignment w:val="baseline"/>
        <w:rPr>
          <w:rFonts w:eastAsia="Times New Roman"/>
          <w:color w:val="000000"/>
          <w:lang w:val="en-US"/>
        </w:rPr>
      </w:pPr>
      <w:r w:rsidRPr="00975418">
        <w:rPr>
          <w:rFonts w:eastAsia="Times New Roman"/>
          <w:color w:val="000000"/>
          <w:lang w:val="en-US"/>
        </w:rPr>
        <w:t xml:space="preserve">Significantly, we are working </w:t>
      </w:r>
      <w:r w:rsidR="00AE07E3">
        <w:rPr>
          <w:rFonts w:eastAsia="Times New Roman"/>
          <w:color w:val="000000"/>
          <w:lang w:val="en-US"/>
        </w:rPr>
        <w:t xml:space="preserve">with </w:t>
      </w:r>
      <w:r w:rsidRPr="00975418">
        <w:rPr>
          <w:rFonts w:eastAsia="Times New Roman"/>
          <w:color w:val="000000"/>
          <w:lang w:val="en-US"/>
        </w:rPr>
        <w:t>tribal nations on extending this project South from Alberta and Saskatchewan, into Northern Montana, to reassess pronghorn connectivity and impacts from barriers across the N</w:t>
      </w:r>
      <w:r w:rsidR="002877D6">
        <w:rPr>
          <w:rFonts w:eastAsia="Times New Roman"/>
          <w:color w:val="000000"/>
          <w:lang w:val="en-US"/>
        </w:rPr>
        <w:t>SS</w:t>
      </w:r>
      <w:r w:rsidRPr="00975418">
        <w:rPr>
          <w:rFonts w:eastAsia="Times New Roman"/>
          <w:color w:val="000000"/>
          <w:lang w:val="en-US"/>
        </w:rPr>
        <w:t xml:space="preserve"> (Figure 1). Our research team would like to work with tribal nations for several reasons: 1) We have much knowledge and lessons to gain from working with tribal nations 2) We could help provide capacity with increased funds to tribal nations 3) the four Hi-line </w:t>
      </w:r>
      <w:r w:rsidR="00355B04">
        <w:rPr>
          <w:rFonts w:eastAsia="Times New Roman"/>
          <w:color w:val="000000"/>
          <w:lang w:val="en-US"/>
        </w:rPr>
        <w:t>Tribal R</w:t>
      </w:r>
      <w:r w:rsidRPr="00975418">
        <w:rPr>
          <w:rFonts w:eastAsia="Times New Roman"/>
          <w:color w:val="000000"/>
          <w:lang w:val="en-US"/>
        </w:rPr>
        <w:t xml:space="preserve">eservations are spatially well-situated across Northern Montana to sample pronghorn and gauge overall connectivity. </w:t>
      </w:r>
    </w:p>
    <w:p w14:paraId="5A28A348" w14:textId="77777777" w:rsidR="00BE1FD6" w:rsidRPr="00975418" w:rsidRDefault="00BE1FD6" w:rsidP="00BE1FD6">
      <w:pPr>
        <w:spacing w:after="0" w:line="240" w:lineRule="auto"/>
      </w:pPr>
    </w:p>
    <w:p w14:paraId="5BAA80C6" w14:textId="757FA1EC" w:rsidR="00BE1FD6" w:rsidRDefault="00BE1FD6" w:rsidP="00A21797">
      <w:pPr>
        <w:spacing w:after="0" w:line="240" w:lineRule="auto"/>
        <w:jc w:val="center"/>
        <w:rPr>
          <w:color w:val="FF0000"/>
          <w:u w:val="single"/>
        </w:rPr>
      </w:pPr>
      <w:r w:rsidRPr="00975418">
        <w:rPr>
          <w:b/>
          <w:bCs/>
          <w:u w:val="single"/>
        </w:rPr>
        <w:t>Significance</w:t>
      </w:r>
    </w:p>
    <w:p w14:paraId="41DFAF50" w14:textId="77777777" w:rsidR="00A21797" w:rsidRPr="00A21797" w:rsidRDefault="00A21797" w:rsidP="00A21797">
      <w:pPr>
        <w:spacing w:after="0" w:line="240" w:lineRule="auto"/>
        <w:jc w:val="center"/>
        <w:rPr>
          <w:color w:val="FF0000"/>
          <w:u w:val="single"/>
        </w:rPr>
      </w:pPr>
    </w:p>
    <w:p w14:paraId="371B138E" w14:textId="0BC3A645" w:rsidR="00BE1FD6" w:rsidRPr="00975418" w:rsidRDefault="00BE1FD6" w:rsidP="00BE1FD6">
      <w:pPr>
        <w:spacing w:after="0" w:line="240" w:lineRule="auto"/>
      </w:pPr>
      <w:r w:rsidRPr="00975418">
        <w:t>The primary aim of our work will be to reassess connectivity for pronghorn</w:t>
      </w:r>
      <w:r w:rsidR="00F04198">
        <w:t xml:space="preserve"> and characterize their genetic diversity</w:t>
      </w:r>
      <w:r w:rsidRPr="00975418">
        <w:t xml:space="preserve"> given the current and proposed changes to occur on across the NSS. The</w:t>
      </w:r>
      <w:r w:rsidR="00EB0297">
        <w:t xml:space="preserve"> potential</w:t>
      </w:r>
      <w:r w:rsidRPr="00975418">
        <w:t xml:space="preserve"> barriers influencing their migrations</w:t>
      </w:r>
      <w:r w:rsidR="00101C8D">
        <w:t xml:space="preserve"> in the northern extent of the species</w:t>
      </w:r>
      <w:r w:rsidR="00F04198">
        <w:t>’</w:t>
      </w:r>
      <w:r w:rsidR="00101C8D">
        <w:t xml:space="preserve"> range</w:t>
      </w:r>
      <w:r w:rsidRPr="00975418">
        <w:t xml:space="preserve"> </w:t>
      </w:r>
      <w:r w:rsidR="00EB0297">
        <w:t>are</w:t>
      </w:r>
      <w:r w:rsidRPr="00975418">
        <w:t xml:space="preserve"> increasing </w:t>
      </w:r>
      <w:r w:rsidR="00EB0297">
        <w:t xml:space="preserve">in severity and complexity </w:t>
      </w:r>
      <w:r w:rsidRPr="00975418">
        <w:t xml:space="preserve">every year. We know that movement </w:t>
      </w:r>
      <w:r w:rsidR="00F04198">
        <w:t>and gene flow are</w:t>
      </w:r>
      <w:r w:rsidRPr="00975418">
        <w:t xml:space="preserve"> impacted by many factors</w:t>
      </w:r>
      <w:r w:rsidR="00EB0297">
        <w:t>,</w:t>
      </w:r>
      <w:r w:rsidRPr="00975418">
        <w:t xml:space="preserve"> and if</w:t>
      </w:r>
      <w:r w:rsidR="00101C8D">
        <w:t xml:space="preserve"> landscape change continues without check or mitigation</w:t>
      </w:r>
      <w:r w:rsidRPr="00975418">
        <w:t>, then pronghorn migration</w:t>
      </w:r>
      <w:r w:rsidR="00101C8D">
        <w:t>,</w:t>
      </w:r>
      <w:r w:rsidRPr="00975418">
        <w:t xml:space="preserve"> and ultimately their distribution</w:t>
      </w:r>
      <w:r w:rsidR="00101C8D">
        <w:t>,</w:t>
      </w:r>
      <w:r w:rsidRPr="00975418">
        <w:t xml:space="preserve"> </w:t>
      </w:r>
      <w:r w:rsidR="002877D6">
        <w:t xml:space="preserve">will </w:t>
      </w:r>
      <w:r w:rsidRPr="00975418">
        <w:t>continue to be</w:t>
      </w:r>
      <w:r w:rsidR="00101C8D">
        <w:t xml:space="preserve"> diminished</w:t>
      </w:r>
      <w:r w:rsidRPr="00975418">
        <w:t xml:space="preserve">. </w:t>
      </w:r>
      <w:r w:rsidR="002877D6">
        <w:t>P</w:t>
      </w:r>
      <w:r w:rsidRPr="00975418">
        <w:t xml:space="preserve">ronghorn distributions and movements will be assessed in relation to transportation corridors, specifically </w:t>
      </w:r>
      <w:r w:rsidR="00355B04">
        <w:t>Highway</w:t>
      </w:r>
      <w:r w:rsidRPr="00975418">
        <w:t xml:space="preserve"> 1 in Alberta and Saskatchewan and US Highway 2 in Montana. Over time these barriers may reach critical thresholds that </w:t>
      </w:r>
      <w:r w:rsidR="00101C8D">
        <w:t>prohibit</w:t>
      </w:r>
      <w:r w:rsidRPr="00975418">
        <w:t xml:space="preserve"> pronghorn </w:t>
      </w:r>
      <w:r w:rsidR="00101C8D">
        <w:t>from</w:t>
      </w:r>
      <w:r w:rsidRPr="00975418">
        <w:t xml:space="preserve"> escap</w:t>
      </w:r>
      <w:r w:rsidR="00101C8D">
        <w:t>ing</w:t>
      </w:r>
      <w:r w:rsidRPr="00975418">
        <w:t xml:space="preserve"> harsh winter conditions or mov</w:t>
      </w:r>
      <w:r w:rsidR="00101C8D">
        <w:t>ing</w:t>
      </w:r>
      <w:r w:rsidRPr="00975418">
        <w:t xml:space="preserve"> to important fawning ranges</w:t>
      </w:r>
      <w:r w:rsidR="00101C8D">
        <w:t>, either of which is</w:t>
      </w:r>
      <w:r w:rsidRPr="00975418">
        <w:t xml:space="preserve"> predicted</w:t>
      </w:r>
      <w:r w:rsidR="00101C8D">
        <w:t xml:space="preserve"> to</w:t>
      </w:r>
      <w:r w:rsidRPr="00975418">
        <w:t xml:space="preserve"> decrease</w:t>
      </w:r>
      <w:r w:rsidR="00101C8D">
        <w:t xml:space="preserve"> the</w:t>
      </w:r>
      <w:r w:rsidRPr="00975418">
        <w:t xml:space="preserve"> total carrying capacity</w:t>
      </w:r>
      <w:r w:rsidR="00F04198">
        <w:t xml:space="preserve"> and effective population size</w:t>
      </w:r>
      <w:r w:rsidRPr="00975418">
        <w:t xml:space="preserve"> across the NSS. Our research will reveal how pronghorn movement and associated survival</w:t>
      </w:r>
      <w:r w:rsidR="00F04198">
        <w:t xml:space="preserve"> and genetic structure</w:t>
      </w:r>
      <w:r w:rsidRPr="00975418">
        <w:t xml:space="preserve"> is influenced by</w:t>
      </w:r>
      <w:r w:rsidR="00101C8D">
        <w:t xml:space="preserve"> anthropogenic</w:t>
      </w:r>
      <w:r w:rsidRPr="00975418">
        <w:t xml:space="preserve"> barriers,</w:t>
      </w:r>
      <w:r w:rsidR="00F04198">
        <w:t xml:space="preserve"> and</w:t>
      </w:r>
      <w:r w:rsidRPr="00975418">
        <w:t xml:space="preserve"> </w:t>
      </w:r>
      <w:r w:rsidR="00101C8D">
        <w:t xml:space="preserve">whether these barriers have shaped and impacted meta-population dynamics related to genetic diversity, population </w:t>
      </w:r>
      <w:r w:rsidR="00F04198">
        <w:t>demographics</w:t>
      </w:r>
      <w:r w:rsidR="00101C8D">
        <w:t xml:space="preserve">, and gene flow. Understanding these foundations of pronghorn ecology will </w:t>
      </w:r>
      <w:r w:rsidRPr="00975418">
        <w:t>enabl</w:t>
      </w:r>
      <w:r w:rsidR="00101C8D">
        <w:t>e</w:t>
      </w:r>
      <w:r w:rsidRPr="00975418">
        <w:t xml:space="preserve"> us to better </w:t>
      </w:r>
      <w:r w:rsidR="00101C8D">
        <w:t xml:space="preserve">estimate what </w:t>
      </w:r>
      <w:r w:rsidRPr="00975418">
        <w:t xml:space="preserve">thresholds of linear and anthropogenic disturbances are </w:t>
      </w:r>
      <w:r w:rsidR="00101C8D">
        <w:t>impactful to the species, project when th</w:t>
      </w:r>
      <w:r w:rsidR="00F04198">
        <w:t>resholds</w:t>
      </w:r>
      <w:r w:rsidR="00101C8D">
        <w:t xml:space="preserve"> are </w:t>
      </w:r>
      <w:r w:rsidRPr="00975418">
        <w:t>reached</w:t>
      </w:r>
      <w:r w:rsidR="00101C8D">
        <w:t>,</w:t>
      </w:r>
      <w:r w:rsidR="002877D6">
        <w:t xml:space="preserve"> </w:t>
      </w:r>
      <w:r w:rsidRPr="00975418">
        <w:t>and</w:t>
      </w:r>
      <w:r w:rsidR="00101C8D">
        <w:t xml:space="preserve"> inform the conservation and management</w:t>
      </w:r>
      <w:r w:rsidRPr="00975418">
        <w:t xml:space="preserve"> mitigati</w:t>
      </w:r>
      <w:r w:rsidR="00101C8D">
        <w:t xml:space="preserve">on process to take the necessary </w:t>
      </w:r>
      <w:r w:rsidRPr="00975418">
        <w:lastRenderedPageBreak/>
        <w:t xml:space="preserve">measures available to allow pronghorn to maintain populations at the northern periphery of their range. </w:t>
      </w:r>
      <w:r w:rsidRPr="00975418">
        <w:rPr>
          <w:rFonts w:eastAsia="Times New Roman"/>
          <w:color w:val="000000"/>
          <w:lang w:val="en-US"/>
        </w:rPr>
        <w:t>Overall, the team looks to evaluate if migrations are being 'lost' 20 years after our initial project (from 2003</w:t>
      </w:r>
      <w:r w:rsidR="00550B5A">
        <w:rPr>
          <w:rFonts w:eastAsia="Times New Roman"/>
          <w:color w:val="000000"/>
          <w:lang w:val="en-US"/>
        </w:rPr>
        <w:t>–</w:t>
      </w:r>
      <w:r w:rsidRPr="00975418">
        <w:rPr>
          <w:rFonts w:eastAsia="Times New Roman"/>
          <w:color w:val="000000"/>
          <w:lang w:val="en-US"/>
        </w:rPr>
        <w:t xml:space="preserve">2011), as there has been formidable development over these past 2 decades. </w:t>
      </w:r>
      <w:r w:rsidRPr="00975418">
        <w:t xml:space="preserve"> </w:t>
      </w:r>
    </w:p>
    <w:p w14:paraId="24CA1072" w14:textId="77777777" w:rsidR="00BE1FD6" w:rsidRPr="00975418" w:rsidRDefault="00BE1FD6" w:rsidP="00BE1FD6">
      <w:pPr>
        <w:spacing w:after="0" w:line="240" w:lineRule="auto"/>
      </w:pPr>
    </w:p>
    <w:p w14:paraId="76E5A16E" w14:textId="575383D8" w:rsidR="00BE1FD6" w:rsidRPr="00975418" w:rsidRDefault="00BE1FD6" w:rsidP="00BE1FD6">
      <w:pPr>
        <w:spacing w:after="0" w:line="240" w:lineRule="auto"/>
      </w:pPr>
      <w:r w:rsidRPr="00975418">
        <w:t>As significant, working to include and integrate Traditional Ecological Knowledge</w:t>
      </w:r>
      <w:r w:rsidR="00550B5A">
        <w:t xml:space="preserve"> (TEK)</w:t>
      </w:r>
      <w:r w:rsidRPr="00975418">
        <w:t xml:space="preserve"> by learning from</w:t>
      </w:r>
      <w:r w:rsidR="00EB0297">
        <w:t xml:space="preserve"> Native American tribal</w:t>
      </w:r>
      <w:r w:rsidRPr="00975418">
        <w:t xml:space="preserve"> personnel will help to better link historical context and cultural significance into model outputs, management objectives and mitigation opportunities.  As far as we know, this research project is </w:t>
      </w:r>
      <w:r w:rsidR="002877D6">
        <w:t xml:space="preserve">one of </w:t>
      </w:r>
      <w:r w:rsidRPr="00975418">
        <w:t>the first of its kind, globally,</w:t>
      </w:r>
      <w:r w:rsidRPr="00975418">
        <w:rPr>
          <w:rFonts w:eastAsia="Times New Roman"/>
          <w:color w:val="000000"/>
          <w:lang w:val="en-US"/>
        </w:rPr>
        <w:t xml:space="preserve"> to assess 'lost migrations', which was identified as critical for our understanding at the recent GIUM conference in July 2023. In addition, it is the first study in the United States</w:t>
      </w:r>
      <w:r w:rsidRPr="00975418">
        <w:t xml:space="preserve"> that will assess and integrate TEK and migration/movement data into model outputs for wildlife management and ecological connectivity. </w:t>
      </w:r>
      <w:r w:rsidR="002877D6">
        <w:t xml:space="preserve">We have met with the four Tribal Fish and Wildlife Departments and have confirmed </w:t>
      </w:r>
      <w:r w:rsidRPr="00975418">
        <w:rPr>
          <w:rFonts w:eastAsia="Times New Roman"/>
          <w:color w:val="000000"/>
          <w:lang w:val="en-US"/>
        </w:rPr>
        <w:t xml:space="preserve">interest in bringing on a M.S. student at the University of Montana from one of the tribes to collect indigenous knowledge on collectively understood pronghorn migratory routes and include this in our understanding of 'lost migrations'.  </w:t>
      </w:r>
      <w:r w:rsidRPr="00975418">
        <w:t xml:space="preserve">There are opportunities to ask additional questions that are significant to each individual tribal management objectives as well as integrate Traditional Ecological Knowledge (TEK) into our understanding of wildlife movements and migrations. </w:t>
      </w:r>
      <w:r w:rsidRPr="00975418">
        <w:rPr>
          <w:rFonts w:eastAsia="Times New Roman"/>
          <w:color w:val="000000"/>
          <w:lang w:val="en-US"/>
        </w:rPr>
        <w:t>We all realize that with GPS collars, we are only collecting data from the last 20</w:t>
      </w:r>
      <w:r w:rsidR="00E24ED4">
        <w:rPr>
          <w:rFonts w:eastAsia="Times New Roman"/>
          <w:color w:val="000000"/>
          <w:lang w:val="en-US"/>
        </w:rPr>
        <w:t>–</w:t>
      </w:r>
      <w:r w:rsidRPr="00975418">
        <w:rPr>
          <w:rFonts w:eastAsia="Times New Roman"/>
          <w:color w:val="000000"/>
          <w:lang w:val="en-US"/>
        </w:rPr>
        <w:t>25 years. We'd like to include and support TEK that goes back multiple generations. </w:t>
      </w:r>
    </w:p>
    <w:p w14:paraId="626EE5C1" w14:textId="77777777" w:rsidR="00BE1FD6" w:rsidRPr="00975418" w:rsidRDefault="00BE1FD6" w:rsidP="00BE1FD6">
      <w:pPr>
        <w:spacing w:after="0" w:line="240" w:lineRule="auto"/>
      </w:pPr>
    </w:p>
    <w:p w14:paraId="5371136D" w14:textId="43635096" w:rsidR="00BE1FD6" w:rsidRPr="00975418" w:rsidRDefault="00473895" w:rsidP="00BE1FD6">
      <w:pPr>
        <w:spacing w:afterLines="160" w:after="384" w:line="240" w:lineRule="auto"/>
        <w:contextualSpacing/>
        <w:jc w:val="center"/>
        <w:rPr>
          <w:b/>
          <w:bCs/>
          <w:u w:val="single"/>
        </w:rPr>
      </w:pPr>
      <w:r>
        <w:rPr>
          <w:b/>
          <w:bCs/>
          <w:u w:val="single"/>
        </w:rPr>
        <w:t xml:space="preserve">Accumulated </w:t>
      </w:r>
      <w:r w:rsidR="00BE1FD6" w:rsidRPr="00975418">
        <w:rPr>
          <w:b/>
          <w:bCs/>
          <w:u w:val="single"/>
        </w:rPr>
        <w:t>Research Questions</w:t>
      </w:r>
      <w:r>
        <w:rPr>
          <w:b/>
          <w:bCs/>
          <w:u w:val="single"/>
        </w:rPr>
        <w:t xml:space="preserve"> from Partners</w:t>
      </w:r>
    </w:p>
    <w:p w14:paraId="34030F2B" w14:textId="45A7C615" w:rsidR="00BE1FD6" w:rsidRPr="00975418" w:rsidRDefault="00BE1FD6" w:rsidP="00BE1FD6">
      <w:pPr>
        <w:pStyle w:val="ListParagraph"/>
        <w:numPr>
          <w:ilvl w:val="0"/>
          <w:numId w:val="1"/>
        </w:numPr>
        <w:spacing w:line="240" w:lineRule="auto"/>
      </w:pPr>
      <w:r w:rsidRPr="00975418">
        <w:t>Have migration pathways and connectivity changed from those described in the original study with movements made between 2003</w:t>
      </w:r>
      <w:r w:rsidR="00E24ED4">
        <w:rPr>
          <w:rFonts w:eastAsia="Times New Roman"/>
          <w:color w:val="000000"/>
          <w:lang w:val="en-US"/>
        </w:rPr>
        <w:t>–</w:t>
      </w:r>
      <w:r w:rsidRPr="00975418">
        <w:t>2011 across the NSS? The NSS landscape has significantly changed since our original study and pronghorn may no longer follow similar migration pathways as originally documented.</w:t>
      </w:r>
    </w:p>
    <w:p w14:paraId="7469C4E7" w14:textId="77777777" w:rsidR="00BE1FD6" w:rsidRPr="00975418" w:rsidRDefault="00BE1FD6" w:rsidP="00BE1FD6">
      <w:pPr>
        <w:pStyle w:val="ListParagraph"/>
      </w:pPr>
    </w:p>
    <w:p w14:paraId="4229C81F" w14:textId="77777777" w:rsidR="00BE1FD6" w:rsidRPr="00975418" w:rsidRDefault="00BE1FD6" w:rsidP="00BE1FD6">
      <w:pPr>
        <w:pStyle w:val="ListParagraph"/>
      </w:pPr>
    </w:p>
    <w:p w14:paraId="57EF1557" w14:textId="55C6447F" w:rsidR="00BE1FD6" w:rsidRPr="00975418" w:rsidRDefault="00BE1FD6" w:rsidP="00BE1FD6">
      <w:pPr>
        <w:pStyle w:val="ListParagraph"/>
        <w:numPr>
          <w:ilvl w:val="0"/>
          <w:numId w:val="1"/>
        </w:numPr>
      </w:pPr>
      <w:r w:rsidRPr="00975418">
        <w:t>Are migratory pronghorn in the spring able to follow spring green-up (surf the green wave) as they move north? A study in Wyoming indicated that as oil and gas developed to a certain threshold that mule deer became de-coupled from the green wave and no longer benefited from migrating</w:t>
      </w:r>
      <w:r w:rsidRPr="00975418">
        <w:rPr>
          <w:vertAlign w:val="superscript"/>
        </w:rPr>
        <w:t>12</w:t>
      </w:r>
      <w:r w:rsidRPr="00975418">
        <w:t>. Similar to the green-wave, in the fall are pronghorn able to stay ahead of the accumulating snow (surf the white-wave) to allow them to migrate to more conducive environments to facilitate over winter survival? We have already seen mass-die offs during severe winters across the NSS due to pronghorn being impeded by fences, road</w:t>
      </w:r>
      <w:r w:rsidR="001A0B73">
        <w:t>s</w:t>
      </w:r>
      <w:r w:rsidRPr="00975418">
        <w:t xml:space="preserve">, and railroads when trying to move south during severe winters. </w:t>
      </w:r>
      <w:r w:rsidR="0054677F">
        <w:t>Are these</w:t>
      </w:r>
      <w:r w:rsidRPr="00975418">
        <w:t xml:space="preserve"> phenomena increasing due to</w:t>
      </w:r>
      <w:r w:rsidR="0054677F">
        <w:t xml:space="preserve"> a changing landscape in</w:t>
      </w:r>
      <w:r w:rsidRPr="00975418">
        <w:t xml:space="preserve"> the NSS?</w:t>
      </w:r>
    </w:p>
    <w:p w14:paraId="0A12A0C5" w14:textId="77777777" w:rsidR="00BE1FD6" w:rsidRPr="00975418" w:rsidRDefault="00BE1FD6" w:rsidP="00BE1FD6">
      <w:pPr>
        <w:pStyle w:val="ListParagraph"/>
      </w:pPr>
    </w:p>
    <w:p w14:paraId="07AE6A34" w14:textId="77777777" w:rsidR="00BE1FD6" w:rsidRDefault="00BE1FD6" w:rsidP="00BE1FD6">
      <w:pPr>
        <w:pStyle w:val="ListParagraph"/>
        <w:numPr>
          <w:ilvl w:val="0"/>
          <w:numId w:val="1"/>
        </w:numPr>
      </w:pPr>
      <w:r w:rsidRPr="00975418">
        <w:t>How are the migration patterns of pronghorn (pathways and use of stopover sites along the route) impacted by infrastructure and linear features (roads, fences, etc.)? Initial work in Wyoming indicates that ungulates adjust their movement patterns (e.g., speed up when in proximity to infrastructure) as a response to these footprints</w:t>
      </w:r>
      <w:r w:rsidRPr="00975418">
        <w:rPr>
          <w:vertAlign w:val="superscript"/>
        </w:rPr>
        <w:t>10,11,12</w:t>
      </w:r>
      <w:r w:rsidRPr="00975418">
        <w:t>.</w:t>
      </w:r>
    </w:p>
    <w:p w14:paraId="2CDEE909" w14:textId="77777777" w:rsidR="00DF3397" w:rsidRDefault="00DF3397" w:rsidP="00DF3397">
      <w:pPr>
        <w:pStyle w:val="ListParagraph"/>
      </w:pPr>
    </w:p>
    <w:p w14:paraId="5432687A" w14:textId="139AD434" w:rsidR="00DF3397" w:rsidRPr="00975418" w:rsidRDefault="00DF3397" w:rsidP="00DF3397">
      <w:pPr>
        <w:pStyle w:val="ListParagraph"/>
        <w:numPr>
          <w:ilvl w:val="0"/>
          <w:numId w:val="1"/>
        </w:numPr>
      </w:pPr>
      <w:r>
        <w:lastRenderedPageBreak/>
        <w:t xml:space="preserve">Do collared pronghorn show plasticity in movement tactics from year to year? </w:t>
      </w:r>
      <w:r w:rsidRPr="00975418">
        <w:t xml:space="preserve">That is, if a female pronghorn is migratory during the first year she is collared, does she exhibit this same migratory behaviour every subsequent year? </w:t>
      </w:r>
    </w:p>
    <w:p w14:paraId="492D0F0D" w14:textId="77777777" w:rsidR="00BE1FD6" w:rsidRPr="00975418" w:rsidRDefault="00BE1FD6" w:rsidP="00BE1FD6">
      <w:pPr>
        <w:pStyle w:val="ListParagraph"/>
      </w:pPr>
    </w:p>
    <w:p w14:paraId="60A74E79" w14:textId="4001B1AE" w:rsidR="00BE1FD6" w:rsidRDefault="00BE1FD6" w:rsidP="00BE1FD6">
      <w:pPr>
        <w:pStyle w:val="ListParagraph"/>
        <w:numPr>
          <w:ilvl w:val="0"/>
          <w:numId w:val="1"/>
        </w:numPr>
      </w:pPr>
      <w:r w:rsidRPr="00975418">
        <w:t>If we see changes in migration patterns, do these changes result in changes to annual and winter survival rates for pronghorn</w:t>
      </w:r>
      <w:r w:rsidR="0054677F">
        <w:t xml:space="preserve"> in</w:t>
      </w:r>
      <w:r w:rsidRPr="00975418">
        <w:t xml:space="preserve"> the NSS?</w:t>
      </w:r>
    </w:p>
    <w:p w14:paraId="33FB3BDC" w14:textId="77777777" w:rsidR="00A21797" w:rsidRDefault="00A21797" w:rsidP="00A21797">
      <w:pPr>
        <w:pStyle w:val="ListParagraph"/>
      </w:pPr>
    </w:p>
    <w:p w14:paraId="57FF5A04" w14:textId="77777777" w:rsidR="00A21797" w:rsidRPr="00975418" w:rsidRDefault="00A21797" w:rsidP="00A21797">
      <w:pPr>
        <w:pStyle w:val="ListParagraph"/>
        <w:numPr>
          <w:ilvl w:val="0"/>
          <w:numId w:val="1"/>
        </w:numPr>
      </w:pPr>
      <w:r>
        <w:t>What can the Tribes teach us (</w:t>
      </w:r>
      <w:r w:rsidRPr="00975418">
        <w:t>TEK</w:t>
      </w:r>
      <w:r>
        <w:t xml:space="preserve">) about </w:t>
      </w:r>
      <w:r w:rsidRPr="00975418">
        <w:t xml:space="preserve">historic pronghorn movement and migrations in their areas?  How can this information then be used to assess landscape change impact to movement and migrations over longer temporal periods and spatially within and between each reservation? </w:t>
      </w:r>
    </w:p>
    <w:p w14:paraId="7A2D2FEE" w14:textId="77777777" w:rsidR="00A21797" w:rsidRPr="00975418" w:rsidRDefault="00A21797" w:rsidP="00A21797">
      <w:pPr>
        <w:pStyle w:val="ListParagraph"/>
      </w:pPr>
    </w:p>
    <w:p w14:paraId="13BF7BC0" w14:textId="364BC2AD" w:rsidR="00A21797" w:rsidRPr="00975418" w:rsidRDefault="00A21797" w:rsidP="00A21797">
      <w:pPr>
        <w:pStyle w:val="ListParagraph"/>
        <w:numPr>
          <w:ilvl w:val="0"/>
          <w:numId w:val="1"/>
        </w:numPr>
      </w:pPr>
      <w:r w:rsidRPr="00975418">
        <w:t xml:space="preserve">How can this study be helpful in guiding management objectives for each </w:t>
      </w:r>
      <w:r>
        <w:t>Tribal R</w:t>
      </w:r>
      <w:r w:rsidRPr="00975418">
        <w:t xml:space="preserve">eservation and identify funding opportunities to increase tribal capacity and mitigation prospects within each reservation? </w:t>
      </w:r>
    </w:p>
    <w:p w14:paraId="0D7A4F40" w14:textId="77777777" w:rsidR="00BE1FD6" w:rsidRPr="00975418" w:rsidRDefault="00BE1FD6" w:rsidP="00BE1FD6">
      <w:pPr>
        <w:pStyle w:val="ListParagraph"/>
      </w:pPr>
    </w:p>
    <w:p w14:paraId="283F152E" w14:textId="35039589" w:rsidR="00BE1FD6" w:rsidRPr="00975418" w:rsidRDefault="00BE1FD6" w:rsidP="00BE1FD6">
      <w:pPr>
        <w:pStyle w:val="ListParagraph"/>
        <w:numPr>
          <w:ilvl w:val="0"/>
          <w:numId w:val="1"/>
        </w:numPr>
      </w:pPr>
      <w:r w:rsidRPr="00975418">
        <w:t>Are pronghorn able to migrate from areas north of Highway 1 to wintering areas south of the highway in Saskatchewan? While predicted connectivity was mapped in Saskatchewan during the original study, no animals were captured and collared north of the highway and animals that were collared south of the highway did not venture north of Highway 1. Therefore, collar</w:t>
      </w:r>
      <w:r w:rsidR="00C44973">
        <w:t>ing</w:t>
      </w:r>
      <w:r w:rsidRPr="00975418">
        <w:t xml:space="preserve"> animals north of the highway </w:t>
      </w:r>
      <w:r w:rsidR="00C44973">
        <w:t>will help</w:t>
      </w:r>
      <w:r w:rsidRPr="00975418">
        <w:t xml:space="preserve"> determine if these predicted migration corridors </w:t>
      </w:r>
      <w:r w:rsidR="006A487C">
        <w:t>are functional</w:t>
      </w:r>
      <w:r w:rsidRPr="00975418">
        <w:t>.</w:t>
      </w:r>
    </w:p>
    <w:p w14:paraId="171C51C4" w14:textId="77777777" w:rsidR="00BE1FD6" w:rsidRPr="00975418" w:rsidRDefault="00BE1FD6" w:rsidP="00BE1FD6">
      <w:pPr>
        <w:pStyle w:val="ListParagraph"/>
      </w:pPr>
    </w:p>
    <w:p w14:paraId="363D8FB3" w14:textId="4B0EB31F" w:rsidR="00BE1FD6" w:rsidRPr="00975418" w:rsidRDefault="00BE1FD6" w:rsidP="00A21797">
      <w:pPr>
        <w:pStyle w:val="ListParagraph"/>
        <w:numPr>
          <w:ilvl w:val="0"/>
          <w:numId w:val="1"/>
        </w:numPr>
      </w:pPr>
      <w:r w:rsidRPr="00975418">
        <w:t xml:space="preserve">Does connectivity influence population density and declines during severe winters </w:t>
      </w:r>
      <w:r w:rsidR="00481F0C">
        <w:t xml:space="preserve">in Alberta, Saskatchewan, and/or </w:t>
      </w:r>
      <w:r w:rsidRPr="00975418">
        <w:t>Montana</w:t>
      </w:r>
      <w:r w:rsidR="00481F0C">
        <w:t>?</w:t>
      </w:r>
      <w:r w:rsidRPr="00975418">
        <w:t xml:space="preserve"> We w</w:t>
      </w:r>
      <w:r w:rsidR="00C44973">
        <w:t>ill</w:t>
      </w:r>
      <w:r w:rsidRPr="00975418">
        <w:t xml:space="preserve"> compare population demographic rates (buck:doe, fawn:doe, and survival) in Alberta and Saskatchewan related to an individual’s ability to move / migrate north and south of Highway 1, as well as in Montana related to an individual’s ability to move/migrate north and south of US H</w:t>
      </w:r>
      <w:r w:rsidR="00355B04">
        <w:t>ighway</w:t>
      </w:r>
      <w:r w:rsidRPr="00975418">
        <w:t xml:space="preserve"> 2. This study question may provide insights into what may happen to the NSS pronghorn populations if connectivity is lost, especially if we document that pronghorn in Saskatchewan are not able to move south across Highway 1.</w:t>
      </w:r>
    </w:p>
    <w:p w14:paraId="0494B078" w14:textId="77777777" w:rsidR="00BE1FD6" w:rsidRPr="00975418" w:rsidRDefault="00BE1FD6" w:rsidP="00BE1FD6">
      <w:pPr>
        <w:pStyle w:val="ListParagraph"/>
      </w:pPr>
    </w:p>
    <w:p w14:paraId="5742A703" w14:textId="1D1C98C6" w:rsidR="00BE1FD6" w:rsidRPr="00975418" w:rsidRDefault="00BE1FD6" w:rsidP="00BE1FD6">
      <w:pPr>
        <w:pStyle w:val="ListParagraph"/>
        <w:numPr>
          <w:ilvl w:val="0"/>
          <w:numId w:val="1"/>
        </w:numPr>
      </w:pPr>
      <w:r w:rsidRPr="00975418">
        <w:t xml:space="preserve"> </w:t>
      </w:r>
      <w:r w:rsidR="00811213">
        <w:t>While spatial connectivity</w:t>
      </w:r>
      <w:r w:rsidR="00DD6563">
        <w:t xml:space="preserve"> and </w:t>
      </w:r>
      <w:r w:rsidR="00DF3397">
        <w:t>migration routes</w:t>
      </w:r>
      <w:r w:rsidR="00DD6563">
        <w:t xml:space="preserve"> use</w:t>
      </w:r>
      <w:r w:rsidR="00811213">
        <w:t xml:space="preserve"> can be validated with collared individuals, gene flow is the ultimate</w:t>
      </w:r>
      <w:r w:rsidR="00DF3397">
        <w:t xml:space="preserve"> </w:t>
      </w:r>
      <w:r w:rsidR="00811213">
        <w:t xml:space="preserve">important indicator of functional connectivity. </w:t>
      </w:r>
      <w:r w:rsidR="00A21797">
        <w:t>Indeed, t</w:t>
      </w:r>
      <w:r w:rsidR="00811213">
        <w:t>he patterns and fluctuations of gene flow calculated from genetic data are robust methods for measuring connectivity across demographic and geographic scales.</w:t>
      </w:r>
      <w:r w:rsidR="00352BB2">
        <w:t xml:space="preserve"> We will use population and landscape genetic methods to describe pronghorn population and meta-population dynamics, and determine whether the impacts that anthropogenic and natural landscape features have on migratory behaviors have also impacted patterns of genetic diversity.</w:t>
      </w:r>
    </w:p>
    <w:p w14:paraId="120BA63D" w14:textId="77777777" w:rsidR="00A21797" w:rsidRDefault="00A21797" w:rsidP="00BE1FD6">
      <w:pPr>
        <w:spacing w:line="240" w:lineRule="auto"/>
        <w:jc w:val="center"/>
        <w:rPr>
          <w:b/>
          <w:bCs/>
          <w:u w:val="single"/>
        </w:rPr>
      </w:pPr>
    </w:p>
    <w:p w14:paraId="4F108B9E" w14:textId="77777777" w:rsidR="00A21797" w:rsidRDefault="00A21797" w:rsidP="00BE1FD6">
      <w:pPr>
        <w:spacing w:line="240" w:lineRule="auto"/>
        <w:jc w:val="center"/>
        <w:rPr>
          <w:b/>
          <w:bCs/>
          <w:u w:val="single"/>
        </w:rPr>
      </w:pPr>
    </w:p>
    <w:p w14:paraId="330DF981" w14:textId="63F5281B" w:rsidR="00BE1FD6" w:rsidRPr="00975418" w:rsidRDefault="00BE1FD6" w:rsidP="00BE1FD6">
      <w:pPr>
        <w:spacing w:line="240" w:lineRule="auto"/>
        <w:jc w:val="center"/>
        <w:rPr>
          <w:b/>
          <w:bCs/>
          <w:u w:val="single"/>
        </w:rPr>
      </w:pPr>
      <w:r w:rsidRPr="00975418">
        <w:rPr>
          <w:b/>
          <w:bCs/>
          <w:u w:val="single"/>
        </w:rPr>
        <w:lastRenderedPageBreak/>
        <w:t>Methodology</w:t>
      </w:r>
    </w:p>
    <w:p w14:paraId="3A29946B" w14:textId="77777777" w:rsidR="00BE1FD6" w:rsidRPr="00975418" w:rsidRDefault="00BE1FD6" w:rsidP="00BE1FD6">
      <w:pPr>
        <w:spacing w:after="0" w:line="240" w:lineRule="auto"/>
        <w:rPr>
          <w:b/>
          <w:bCs/>
          <w:u w:val="single"/>
        </w:rPr>
      </w:pPr>
      <w:r w:rsidRPr="00975418">
        <w:rPr>
          <w:b/>
          <w:bCs/>
          <w:u w:val="single"/>
        </w:rPr>
        <w:t>Pronghorn Capture and Collaring</w:t>
      </w:r>
    </w:p>
    <w:p w14:paraId="682F9C71" w14:textId="197EC8C6" w:rsidR="00BE1FD6" w:rsidRPr="00975418" w:rsidRDefault="00473895" w:rsidP="00BE1FD6">
      <w:pPr>
        <w:spacing w:after="0" w:line="240" w:lineRule="auto"/>
      </w:pPr>
      <w:r>
        <w:t>106</w:t>
      </w:r>
      <w:r w:rsidR="00BE1FD6" w:rsidRPr="00975418">
        <w:t xml:space="preserve"> female pronghorn </w:t>
      </w:r>
      <w:r>
        <w:t xml:space="preserve">were captured </w:t>
      </w:r>
      <w:r w:rsidR="00BE1FD6" w:rsidRPr="00975418">
        <w:t>in Alberta</w:t>
      </w:r>
      <w:r w:rsidR="00AD5C48">
        <w:t xml:space="preserve"> and Saskatchewan</w:t>
      </w:r>
      <w:r w:rsidR="00BE1FD6" w:rsidRPr="00975418">
        <w:t xml:space="preserve"> </w:t>
      </w:r>
      <w:r>
        <w:t xml:space="preserve">in December 2024, </w:t>
      </w:r>
      <w:r w:rsidR="00122A45">
        <w:t xml:space="preserve">which </w:t>
      </w:r>
      <w:r w:rsidR="00631670" w:rsidRPr="00975418">
        <w:t>w</w:t>
      </w:r>
      <w:r>
        <w:t>as</w:t>
      </w:r>
      <w:r w:rsidR="00631670" w:rsidRPr="00975418">
        <w:t xml:space="preserve"> be performed by Bighorn Helicopters Inc.</w:t>
      </w:r>
      <w:r w:rsidR="008A682B">
        <w:t>, follow</w:t>
      </w:r>
      <w:r>
        <w:t>ing</w:t>
      </w:r>
      <w:r w:rsidR="008A682B">
        <w:t xml:space="preserve"> all animal care p</w:t>
      </w:r>
      <w:r w:rsidR="001C3CA5">
        <w:t>rotocols.</w:t>
      </w:r>
      <w:r w:rsidR="00631670" w:rsidRPr="00975418">
        <w:t xml:space="preserve"> </w:t>
      </w:r>
      <w:r w:rsidR="00A026E1">
        <w:t xml:space="preserve">All processing </w:t>
      </w:r>
      <w:r>
        <w:t>occurred</w:t>
      </w:r>
      <w:r w:rsidR="00A026E1">
        <w:t xml:space="preserve"> at the site the pronghorn was captured at, with animal</w:t>
      </w:r>
      <w:r>
        <w:t>s</w:t>
      </w:r>
      <w:r w:rsidR="00A026E1">
        <w:t xml:space="preserve"> released in a timely fashion to reduce chances of capture myopathy</w:t>
      </w:r>
      <w:r w:rsidR="00A026E1">
        <w:rPr>
          <w:vertAlign w:val="superscript"/>
        </w:rPr>
        <w:t>1</w:t>
      </w:r>
      <w:r w:rsidR="00481F0C">
        <w:rPr>
          <w:vertAlign w:val="superscript"/>
        </w:rPr>
        <w:t>5</w:t>
      </w:r>
      <w:r w:rsidR="00A026E1">
        <w:t>.</w:t>
      </w:r>
    </w:p>
    <w:p w14:paraId="05919783" w14:textId="77777777" w:rsidR="00BE1FD6" w:rsidRPr="00975418" w:rsidRDefault="00BE1FD6" w:rsidP="00BE1FD6">
      <w:pPr>
        <w:spacing w:after="0" w:line="240" w:lineRule="auto"/>
      </w:pPr>
    </w:p>
    <w:p w14:paraId="10FB61BC" w14:textId="6202C6DC" w:rsidR="00BE1FD6" w:rsidRPr="00975418" w:rsidRDefault="00BE1FD6" w:rsidP="00BE1FD6">
      <w:pPr>
        <w:spacing w:after="0" w:line="240" w:lineRule="auto"/>
      </w:pPr>
      <w:r w:rsidRPr="00975418">
        <w:t>In Alberta and Saskatchewan, collar sampl</w:t>
      </w:r>
      <w:r w:rsidR="00E357FF">
        <w:t>ing</w:t>
      </w:r>
      <w:r w:rsidRPr="00975418">
        <w:t xml:space="preserve"> </w:t>
      </w:r>
      <w:r w:rsidR="00473895">
        <w:t xml:space="preserve">was </w:t>
      </w:r>
      <w:r w:rsidRPr="00975418">
        <w:t xml:space="preserve">divided into </w:t>
      </w:r>
      <w:r w:rsidR="00E357FF">
        <w:t>two</w:t>
      </w:r>
      <w:r w:rsidRPr="00975418">
        <w:t xml:space="preserve"> distinct study areas, one north and one south of Highway 1 (Figure 1) and monitored for </w:t>
      </w:r>
      <w:r w:rsidR="00E357FF">
        <w:t>four</w:t>
      </w:r>
      <w:r w:rsidRPr="00975418">
        <w:t xml:space="preserve"> years. Captures north of Highway 1 will also include animals on CFB Suffield, permit </w:t>
      </w:r>
      <w:r w:rsidR="00E357FF">
        <w:t>pending</w:t>
      </w:r>
      <w:r w:rsidRPr="00975418">
        <w:t>. Captures will occur during the first three years (2024, 2025, and 2026). Additional animals will be captured to replace collars from animals that die and/or go missing on an as</w:t>
      </w:r>
      <w:r w:rsidR="00E357FF">
        <w:t>-</w:t>
      </w:r>
      <w:r w:rsidRPr="00975418">
        <w:t>needed basis (yearly during winter). In Montana, capture permits will be obtained from each of the four Hi-Line tribes (Figure 1). A minimum of 20 collars (</w:t>
      </w:r>
      <w:r w:rsidR="004D15CE">
        <w:t>3</w:t>
      </w:r>
      <w:r w:rsidRPr="00975418">
        <w:t xml:space="preserve">0 collars max) will be deployed on female pronghorn each year, per each tribal reservation.  Captures will occur in equal distribution, and where possible, North and South of </w:t>
      </w:r>
      <w:r w:rsidR="00355B04">
        <w:t>US Highway</w:t>
      </w:r>
      <w:r w:rsidRPr="00975418">
        <w:t xml:space="preserve"> 2 to assess the potential impacts of transportation corridors on pronghorn distribution, movements, and connectivity.  </w:t>
      </w:r>
      <w:r w:rsidR="007D0D09" w:rsidRPr="00975418">
        <w:t xml:space="preserve">We anticipate the study will take </w:t>
      </w:r>
      <w:r w:rsidR="00473895">
        <w:t>5-7</w:t>
      </w:r>
      <w:r w:rsidR="007D0D09" w:rsidRPr="00975418">
        <w:t xml:space="preserve"> years to complete including data acquisition, analysis, and publication of results.</w:t>
      </w:r>
    </w:p>
    <w:p w14:paraId="16E12551" w14:textId="77777777" w:rsidR="00BE1FD6" w:rsidRPr="00975418" w:rsidRDefault="00BE1FD6" w:rsidP="00BE1FD6">
      <w:pPr>
        <w:spacing w:after="0" w:line="240" w:lineRule="auto"/>
      </w:pPr>
    </w:p>
    <w:p w14:paraId="56615ADB" w14:textId="734A8D8A" w:rsidR="00BE1FD6" w:rsidRPr="00975418" w:rsidRDefault="00BE1FD6" w:rsidP="00BE1FD6">
      <w:pPr>
        <w:spacing w:afterLines="160" w:after="384" w:line="240" w:lineRule="auto"/>
        <w:contextualSpacing/>
      </w:pPr>
      <w:r w:rsidRPr="00975418">
        <w:t>During captures, we will affix a satellite GPS collar (either a Lotek LiteTrack Iridium 420</w:t>
      </w:r>
      <w:r w:rsidRPr="00975418">
        <w:rPr>
          <w:vertAlign w:val="superscript"/>
        </w:rPr>
        <w:t>+</w:t>
      </w:r>
      <w:r w:rsidRPr="00975418">
        <w:t xml:space="preserve"> collar, LiteTrack Iridium S</w:t>
      </w:r>
      <w:r w:rsidRPr="00975418">
        <w:rPr>
          <w:vertAlign w:val="superscript"/>
        </w:rPr>
        <w:t>+</w:t>
      </w:r>
      <w:r w:rsidRPr="00975418">
        <w:t xml:space="preserve"> with camera, or PinnaclePro</w:t>
      </w:r>
      <w:r w:rsidRPr="00975418">
        <w:rPr>
          <w:vertAlign w:val="superscript"/>
        </w:rPr>
        <w:t>+</w:t>
      </w:r>
      <w:r w:rsidRPr="00975418">
        <w:t xml:space="preserve"> M S with solar panel) to each pronghorn. All collars have a remote trigger drop-off so that collars can be removed from all animals at the end of the study. Collars will remain active and acquire locations over an approximate 3-4-year period in Canada (Table 1) and Montana (Table 2). Collars are scheduled to obtain a location every 5 hours, unless the animal moves within 4 km on either side of H</w:t>
      </w:r>
      <w:r w:rsidR="00355B04">
        <w:t>ighway</w:t>
      </w:r>
      <w:r w:rsidRPr="00975418">
        <w:t xml:space="preserve"> 1 and H</w:t>
      </w:r>
      <w:r w:rsidR="00355B04">
        <w:t>ighway</w:t>
      </w:r>
      <w:r w:rsidRPr="00975418">
        <w:t xml:space="preserve"> 3</w:t>
      </w:r>
      <w:r w:rsidR="0045669F">
        <w:t xml:space="preserve"> in Alberta</w:t>
      </w:r>
      <w:r w:rsidR="00D67C29">
        <w:t>/Saskatchewan</w:t>
      </w:r>
      <w:r w:rsidR="0045669F">
        <w:t xml:space="preserve"> or US H</w:t>
      </w:r>
      <w:r w:rsidR="00355B04">
        <w:t>ighway</w:t>
      </w:r>
      <w:r w:rsidR="0045669F">
        <w:t xml:space="preserve"> 2 in Montana</w:t>
      </w:r>
      <w:r w:rsidRPr="00975418">
        <w:t xml:space="preserve">, at which point the collar will collect a location every 15 minutes. Once the pronghorn leaves the 4 km buffer, the schedule will return to every 5 hours. </w:t>
      </w:r>
    </w:p>
    <w:p w14:paraId="6FE779DE" w14:textId="77777777" w:rsidR="00BE1FD6" w:rsidRPr="00975418" w:rsidRDefault="00BE1FD6" w:rsidP="00BE1FD6">
      <w:pPr>
        <w:spacing w:after="0" w:line="240" w:lineRule="auto"/>
      </w:pPr>
    </w:p>
    <w:p w14:paraId="1E3B3296" w14:textId="0F4E4A5C" w:rsidR="00BE1FD6" w:rsidRPr="00975418" w:rsidRDefault="00BE1FD6" w:rsidP="00BE1FD6">
      <w:pPr>
        <w:spacing w:after="0" w:line="240" w:lineRule="auto"/>
      </w:pPr>
      <w:r w:rsidRPr="00975418">
        <w:rPr>
          <w:b/>
          <w:bCs/>
        </w:rPr>
        <w:t>Table 1:</w:t>
      </w:r>
      <w:r w:rsidRPr="00975418">
        <w:t xml:space="preserve"> Pronghorn capture schedule and monitoring period for Alberta</w:t>
      </w:r>
      <w:r w:rsidR="0045669F">
        <w:t xml:space="preserve"> and Saskatchewan</w:t>
      </w:r>
    </w:p>
    <w:tbl>
      <w:tblPr>
        <w:tblW w:w="9090" w:type="dxa"/>
        <w:tblLook w:val="04A0" w:firstRow="1" w:lastRow="0" w:firstColumn="1" w:lastColumn="0" w:noHBand="0" w:noVBand="1"/>
      </w:tblPr>
      <w:tblGrid>
        <w:gridCol w:w="630"/>
        <w:gridCol w:w="900"/>
        <w:gridCol w:w="1080"/>
        <w:gridCol w:w="900"/>
        <w:gridCol w:w="180"/>
        <w:gridCol w:w="900"/>
        <w:gridCol w:w="180"/>
        <w:gridCol w:w="1080"/>
        <w:gridCol w:w="1080"/>
        <w:gridCol w:w="1080"/>
        <w:gridCol w:w="1080"/>
      </w:tblGrid>
      <w:tr w:rsidR="00BE1FD6" w:rsidRPr="00975418" w14:paraId="68189895" w14:textId="77777777" w:rsidTr="001C01F0">
        <w:trPr>
          <w:trHeight w:val="312"/>
        </w:trPr>
        <w:tc>
          <w:tcPr>
            <w:tcW w:w="1530" w:type="dxa"/>
            <w:gridSpan w:val="2"/>
            <w:tcBorders>
              <w:top w:val="nil"/>
              <w:left w:val="nil"/>
              <w:bottom w:val="nil"/>
              <w:right w:val="nil"/>
            </w:tcBorders>
            <w:shd w:val="clear" w:color="auto" w:fill="auto"/>
            <w:noWrap/>
            <w:vAlign w:val="bottom"/>
            <w:hideMark/>
          </w:tcPr>
          <w:p w14:paraId="60105E8F" w14:textId="77777777" w:rsidR="00BE1FD6" w:rsidRPr="00975418" w:rsidRDefault="00BE1FD6" w:rsidP="001C01F0">
            <w:pPr>
              <w:spacing w:after="0" w:line="240" w:lineRule="auto"/>
              <w:rPr>
                <w:rFonts w:eastAsia="Times New Roman"/>
                <w:b/>
                <w:bCs/>
                <w:color w:val="000000"/>
                <w:lang w:eastAsia="en-CA"/>
              </w:rPr>
            </w:pPr>
            <w:r w:rsidRPr="00975418">
              <w:rPr>
                <w:rFonts w:eastAsia="Times New Roman"/>
                <w:b/>
                <w:bCs/>
                <w:color w:val="000000"/>
                <w:lang w:eastAsia="en-CA"/>
              </w:rPr>
              <w:t>Pronghorn</w:t>
            </w:r>
          </w:p>
        </w:tc>
        <w:tc>
          <w:tcPr>
            <w:tcW w:w="1080" w:type="dxa"/>
            <w:tcBorders>
              <w:top w:val="nil"/>
              <w:left w:val="nil"/>
              <w:bottom w:val="nil"/>
              <w:right w:val="nil"/>
            </w:tcBorders>
            <w:shd w:val="clear" w:color="auto" w:fill="auto"/>
            <w:noWrap/>
            <w:vAlign w:val="bottom"/>
            <w:hideMark/>
          </w:tcPr>
          <w:p w14:paraId="6F088B62" w14:textId="77777777" w:rsidR="00BE1FD6" w:rsidRPr="00975418" w:rsidRDefault="00BE1FD6" w:rsidP="001C01F0">
            <w:pPr>
              <w:spacing w:after="0" w:line="240" w:lineRule="auto"/>
              <w:jc w:val="center"/>
              <w:rPr>
                <w:rFonts w:eastAsia="Times New Roman"/>
                <w:b/>
                <w:bCs/>
                <w:color w:val="000000"/>
                <w:lang w:eastAsia="en-CA"/>
              </w:rPr>
            </w:pPr>
            <w:r w:rsidRPr="00975418">
              <w:rPr>
                <w:rFonts w:eastAsia="Times New Roman"/>
                <w:b/>
                <w:bCs/>
                <w:color w:val="000000"/>
                <w:lang w:eastAsia="en-CA"/>
              </w:rPr>
              <w:t>Y1</w:t>
            </w:r>
          </w:p>
        </w:tc>
        <w:tc>
          <w:tcPr>
            <w:tcW w:w="1080" w:type="dxa"/>
            <w:gridSpan w:val="2"/>
            <w:tcBorders>
              <w:top w:val="nil"/>
              <w:left w:val="nil"/>
              <w:bottom w:val="nil"/>
              <w:right w:val="nil"/>
            </w:tcBorders>
            <w:shd w:val="clear" w:color="auto" w:fill="auto"/>
            <w:noWrap/>
            <w:vAlign w:val="bottom"/>
            <w:hideMark/>
          </w:tcPr>
          <w:p w14:paraId="35D81CF9" w14:textId="77777777" w:rsidR="00BE1FD6" w:rsidRPr="00975418" w:rsidRDefault="00BE1FD6" w:rsidP="001C01F0">
            <w:pPr>
              <w:spacing w:after="0" w:line="240" w:lineRule="auto"/>
              <w:jc w:val="center"/>
              <w:rPr>
                <w:rFonts w:eastAsia="Times New Roman"/>
                <w:b/>
                <w:bCs/>
                <w:color w:val="000000"/>
                <w:lang w:eastAsia="en-CA"/>
              </w:rPr>
            </w:pPr>
            <w:r w:rsidRPr="00975418">
              <w:rPr>
                <w:rFonts w:eastAsia="Times New Roman"/>
                <w:b/>
                <w:bCs/>
                <w:color w:val="000000"/>
                <w:lang w:eastAsia="en-CA"/>
              </w:rPr>
              <w:t>Y2</w:t>
            </w:r>
          </w:p>
        </w:tc>
        <w:tc>
          <w:tcPr>
            <w:tcW w:w="1080" w:type="dxa"/>
            <w:gridSpan w:val="2"/>
            <w:tcBorders>
              <w:top w:val="nil"/>
              <w:left w:val="nil"/>
              <w:bottom w:val="nil"/>
              <w:right w:val="nil"/>
            </w:tcBorders>
            <w:shd w:val="clear" w:color="auto" w:fill="auto"/>
            <w:noWrap/>
            <w:vAlign w:val="bottom"/>
            <w:hideMark/>
          </w:tcPr>
          <w:p w14:paraId="3EDC455D" w14:textId="77777777" w:rsidR="00BE1FD6" w:rsidRPr="00975418" w:rsidRDefault="00BE1FD6" w:rsidP="001C01F0">
            <w:pPr>
              <w:spacing w:after="0" w:line="240" w:lineRule="auto"/>
              <w:jc w:val="center"/>
              <w:rPr>
                <w:rFonts w:eastAsia="Times New Roman"/>
                <w:b/>
                <w:bCs/>
                <w:color w:val="000000"/>
                <w:lang w:eastAsia="en-CA"/>
              </w:rPr>
            </w:pPr>
            <w:r w:rsidRPr="00975418">
              <w:rPr>
                <w:rFonts w:eastAsia="Times New Roman"/>
                <w:b/>
                <w:bCs/>
                <w:color w:val="000000"/>
                <w:lang w:eastAsia="en-CA"/>
              </w:rPr>
              <w:t>Y3</w:t>
            </w:r>
          </w:p>
        </w:tc>
        <w:tc>
          <w:tcPr>
            <w:tcW w:w="1080" w:type="dxa"/>
            <w:tcBorders>
              <w:top w:val="nil"/>
              <w:left w:val="nil"/>
              <w:bottom w:val="nil"/>
              <w:right w:val="nil"/>
            </w:tcBorders>
            <w:shd w:val="clear" w:color="auto" w:fill="auto"/>
            <w:noWrap/>
            <w:vAlign w:val="bottom"/>
            <w:hideMark/>
          </w:tcPr>
          <w:p w14:paraId="235DD083" w14:textId="77777777" w:rsidR="00BE1FD6" w:rsidRPr="00975418" w:rsidRDefault="00BE1FD6" w:rsidP="001C01F0">
            <w:pPr>
              <w:spacing w:after="0" w:line="240" w:lineRule="auto"/>
              <w:jc w:val="center"/>
              <w:rPr>
                <w:rFonts w:eastAsia="Times New Roman"/>
                <w:b/>
                <w:bCs/>
                <w:color w:val="000000"/>
                <w:lang w:eastAsia="en-CA"/>
              </w:rPr>
            </w:pPr>
            <w:r w:rsidRPr="00975418">
              <w:rPr>
                <w:rFonts w:eastAsia="Times New Roman"/>
                <w:b/>
                <w:bCs/>
                <w:color w:val="000000"/>
                <w:lang w:eastAsia="en-CA"/>
              </w:rPr>
              <w:t>Y4</w:t>
            </w:r>
          </w:p>
        </w:tc>
        <w:tc>
          <w:tcPr>
            <w:tcW w:w="1080" w:type="dxa"/>
            <w:tcBorders>
              <w:top w:val="nil"/>
              <w:left w:val="nil"/>
              <w:bottom w:val="nil"/>
              <w:right w:val="nil"/>
            </w:tcBorders>
            <w:shd w:val="clear" w:color="auto" w:fill="auto"/>
            <w:noWrap/>
            <w:vAlign w:val="bottom"/>
            <w:hideMark/>
          </w:tcPr>
          <w:p w14:paraId="6114EF41" w14:textId="77777777" w:rsidR="00BE1FD6" w:rsidRPr="00975418" w:rsidRDefault="00BE1FD6" w:rsidP="001C01F0">
            <w:pPr>
              <w:spacing w:after="0" w:line="240" w:lineRule="auto"/>
              <w:jc w:val="center"/>
              <w:rPr>
                <w:rFonts w:eastAsia="Times New Roman"/>
                <w:b/>
                <w:bCs/>
                <w:color w:val="000000"/>
                <w:lang w:eastAsia="en-CA"/>
              </w:rPr>
            </w:pPr>
            <w:r w:rsidRPr="00975418">
              <w:rPr>
                <w:rFonts w:eastAsia="Times New Roman"/>
                <w:b/>
                <w:bCs/>
                <w:color w:val="000000"/>
                <w:lang w:eastAsia="en-CA"/>
              </w:rPr>
              <w:t>Y5</w:t>
            </w:r>
          </w:p>
        </w:tc>
        <w:tc>
          <w:tcPr>
            <w:tcW w:w="1080" w:type="dxa"/>
            <w:tcBorders>
              <w:top w:val="nil"/>
              <w:left w:val="nil"/>
              <w:bottom w:val="nil"/>
              <w:right w:val="nil"/>
            </w:tcBorders>
          </w:tcPr>
          <w:p w14:paraId="7B2B7D42" w14:textId="77777777" w:rsidR="00BE1FD6" w:rsidRPr="00975418" w:rsidRDefault="00BE1FD6" w:rsidP="001C01F0">
            <w:pPr>
              <w:spacing w:after="0" w:line="240" w:lineRule="auto"/>
              <w:jc w:val="center"/>
              <w:rPr>
                <w:rFonts w:eastAsia="Times New Roman"/>
                <w:b/>
                <w:bCs/>
                <w:color w:val="000000"/>
                <w:lang w:eastAsia="en-CA"/>
              </w:rPr>
            </w:pPr>
          </w:p>
        </w:tc>
        <w:tc>
          <w:tcPr>
            <w:tcW w:w="1080" w:type="dxa"/>
            <w:tcBorders>
              <w:top w:val="nil"/>
              <w:left w:val="nil"/>
              <w:bottom w:val="nil"/>
              <w:right w:val="nil"/>
            </w:tcBorders>
            <w:shd w:val="clear" w:color="auto" w:fill="auto"/>
            <w:noWrap/>
            <w:vAlign w:val="bottom"/>
            <w:hideMark/>
          </w:tcPr>
          <w:p w14:paraId="4E71355A" w14:textId="77777777" w:rsidR="00BE1FD6" w:rsidRPr="00975418" w:rsidRDefault="00BE1FD6" w:rsidP="001C01F0">
            <w:pPr>
              <w:spacing w:after="0" w:line="240" w:lineRule="auto"/>
              <w:jc w:val="center"/>
              <w:rPr>
                <w:rFonts w:eastAsia="Times New Roman"/>
                <w:b/>
                <w:bCs/>
                <w:color w:val="000000"/>
                <w:lang w:eastAsia="en-CA"/>
              </w:rPr>
            </w:pPr>
            <w:r w:rsidRPr="00975418">
              <w:rPr>
                <w:rFonts w:eastAsia="Times New Roman"/>
                <w:b/>
                <w:bCs/>
                <w:color w:val="000000"/>
                <w:lang w:eastAsia="en-CA"/>
              </w:rPr>
              <w:t>Y6</w:t>
            </w:r>
          </w:p>
        </w:tc>
      </w:tr>
      <w:tr w:rsidR="00BE1FD6" w:rsidRPr="00975418" w14:paraId="5426FF72" w14:textId="77777777" w:rsidTr="001C01F0">
        <w:trPr>
          <w:trHeight w:val="324"/>
        </w:trPr>
        <w:tc>
          <w:tcPr>
            <w:tcW w:w="1530" w:type="dxa"/>
            <w:gridSpan w:val="2"/>
            <w:tcBorders>
              <w:top w:val="nil"/>
              <w:left w:val="nil"/>
              <w:bottom w:val="double" w:sz="6" w:space="0" w:color="auto"/>
              <w:right w:val="nil"/>
            </w:tcBorders>
            <w:shd w:val="clear" w:color="auto" w:fill="auto"/>
            <w:noWrap/>
            <w:vAlign w:val="bottom"/>
            <w:hideMark/>
          </w:tcPr>
          <w:p w14:paraId="12A272A2" w14:textId="77777777" w:rsidR="00BE1FD6" w:rsidRPr="00975418" w:rsidRDefault="00BE1FD6" w:rsidP="001C01F0">
            <w:pPr>
              <w:spacing w:after="0" w:line="240" w:lineRule="auto"/>
              <w:rPr>
                <w:rFonts w:eastAsia="Times New Roman"/>
                <w:b/>
                <w:bCs/>
                <w:color w:val="000000"/>
                <w:lang w:eastAsia="en-CA"/>
              </w:rPr>
            </w:pPr>
            <w:r w:rsidRPr="00975418">
              <w:rPr>
                <w:rFonts w:eastAsia="Times New Roman"/>
                <w:b/>
                <w:bCs/>
                <w:color w:val="000000"/>
                <w:lang w:eastAsia="en-CA"/>
              </w:rPr>
              <w:t>Capture Event</w:t>
            </w:r>
          </w:p>
        </w:tc>
        <w:tc>
          <w:tcPr>
            <w:tcW w:w="1080" w:type="dxa"/>
            <w:tcBorders>
              <w:top w:val="nil"/>
              <w:left w:val="nil"/>
              <w:bottom w:val="double" w:sz="6" w:space="0" w:color="auto"/>
              <w:right w:val="nil"/>
            </w:tcBorders>
            <w:shd w:val="clear" w:color="auto" w:fill="auto"/>
            <w:noWrap/>
            <w:vAlign w:val="bottom"/>
            <w:hideMark/>
          </w:tcPr>
          <w:p w14:paraId="7D1476E8" w14:textId="77777777" w:rsidR="00BE1FD6" w:rsidRPr="00975418" w:rsidRDefault="00BE1FD6" w:rsidP="001C01F0">
            <w:pPr>
              <w:spacing w:after="0" w:line="240" w:lineRule="auto"/>
              <w:jc w:val="center"/>
              <w:rPr>
                <w:rFonts w:eastAsia="Times New Roman"/>
                <w:b/>
                <w:bCs/>
                <w:color w:val="000000"/>
                <w:lang w:eastAsia="en-CA"/>
              </w:rPr>
            </w:pPr>
            <w:r w:rsidRPr="00975418">
              <w:rPr>
                <w:rFonts w:eastAsia="Times New Roman"/>
                <w:b/>
                <w:bCs/>
                <w:color w:val="000000"/>
                <w:lang w:eastAsia="en-CA"/>
              </w:rPr>
              <w:t>2024</w:t>
            </w:r>
          </w:p>
        </w:tc>
        <w:tc>
          <w:tcPr>
            <w:tcW w:w="1080" w:type="dxa"/>
            <w:gridSpan w:val="2"/>
            <w:tcBorders>
              <w:top w:val="nil"/>
              <w:left w:val="nil"/>
              <w:bottom w:val="double" w:sz="6" w:space="0" w:color="auto"/>
              <w:right w:val="nil"/>
            </w:tcBorders>
            <w:shd w:val="clear" w:color="auto" w:fill="auto"/>
            <w:noWrap/>
            <w:vAlign w:val="bottom"/>
            <w:hideMark/>
          </w:tcPr>
          <w:p w14:paraId="15229C1E" w14:textId="77777777" w:rsidR="00BE1FD6" w:rsidRPr="00975418" w:rsidRDefault="00BE1FD6" w:rsidP="001C01F0">
            <w:pPr>
              <w:spacing w:after="0" w:line="240" w:lineRule="auto"/>
              <w:jc w:val="center"/>
              <w:rPr>
                <w:rFonts w:eastAsia="Times New Roman"/>
                <w:b/>
                <w:bCs/>
                <w:color w:val="000000"/>
                <w:lang w:eastAsia="en-CA"/>
              </w:rPr>
            </w:pPr>
            <w:r w:rsidRPr="00975418">
              <w:rPr>
                <w:rFonts w:eastAsia="Times New Roman"/>
                <w:b/>
                <w:bCs/>
                <w:color w:val="000000"/>
                <w:lang w:eastAsia="en-CA"/>
              </w:rPr>
              <w:t>2025</w:t>
            </w:r>
          </w:p>
        </w:tc>
        <w:tc>
          <w:tcPr>
            <w:tcW w:w="1080" w:type="dxa"/>
            <w:gridSpan w:val="2"/>
            <w:tcBorders>
              <w:top w:val="nil"/>
              <w:left w:val="nil"/>
              <w:bottom w:val="double" w:sz="6" w:space="0" w:color="auto"/>
              <w:right w:val="nil"/>
            </w:tcBorders>
            <w:shd w:val="clear" w:color="auto" w:fill="auto"/>
            <w:noWrap/>
            <w:vAlign w:val="bottom"/>
            <w:hideMark/>
          </w:tcPr>
          <w:p w14:paraId="6BCBEBDC" w14:textId="77777777" w:rsidR="00BE1FD6" w:rsidRPr="00975418" w:rsidRDefault="00BE1FD6" w:rsidP="001C01F0">
            <w:pPr>
              <w:spacing w:after="0" w:line="240" w:lineRule="auto"/>
              <w:jc w:val="center"/>
              <w:rPr>
                <w:rFonts w:eastAsia="Times New Roman"/>
                <w:b/>
                <w:bCs/>
                <w:color w:val="000000"/>
                <w:lang w:eastAsia="en-CA"/>
              </w:rPr>
            </w:pPr>
            <w:r w:rsidRPr="00975418">
              <w:rPr>
                <w:rFonts w:eastAsia="Times New Roman"/>
                <w:b/>
                <w:bCs/>
                <w:color w:val="000000"/>
                <w:lang w:eastAsia="en-CA"/>
              </w:rPr>
              <w:t>2026</w:t>
            </w:r>
          </w:p>
        </w:tc>
        <w:tc>
          <w:tcPr>
            <w:tcW w:w="1080" w:type="dxa"/>
            <w:tcBorders>
              <w:top w:val="nil"/>
              <w:left w:val="nil"/>
              <w:bottom w:val="double" w:sz="6" w:space="0" w:color="auto"/>
              <w:right w:val="nil"/>
            </w:tcBorders>
            <w:shd w:val="clear" w:color="auto" w:fill="auto"/>
            <w:noWrap/>
            <w:vAlign w:val="bottom"/>
            <w:hideMark/>
          </w:tcPr>
          <w:p w14:paraId="09244346" w14:textId="77777777" w:rsidR="00BE1FD6" w:rsidRPr="00975418" w:rsidRDefault="00BE1FD6" w:rsidP="001C01F0">
            <w:pPr>
              <w:spacing w:after="0" w:line="240" w:lineRule="auto"/>
              <w:jc w:val="center"/>
              <w:rPr>
                <w:rFonts w:eastAsia="Times New Roman"/>
                <w:b/>
                <w:bCs/>
                <w:color w:val="000000"/>
                <w:lang w:eastAsia="en-CA"/>
              </w:rPr>
            </w:pPr>
            <w:r w:rsidRPr="00975418">
              <w:rPr>
                <w:rFonts w:eastAsia="Times New Roman"/>
                <w:b/>
                <w:bCs/>
                <w:color w:val="000000"/>
                <w:lang w:eastAsia="en-CA"/>
              </w:rPr>
              <w:t>2027</w:t>
            </w:r>
          </w:p>
        </w:tc>
        <w:tc>
          <w:tcPr>
            <w:tcW w:w="1080" w:type="dxa"/>
            <w:tcBorders>
              <w:top w:val="nil"/>
              <w:left w:val="nil"/>
              <w:bottom w:val="double" w:sz="6" w:space="0" w:color="auto"/>
              <w:right w:val="nil"/>
            </w:tcBorders>
            <w:shd w:val="clear" w:color="auto" w:fill="auto"/>
            <w:noWrap/>
            <w:vAlign w:val="bottom"/>
            <w:hideMark/>
          </w:tcPr>
          <w:p w14:paraId="4F357AB8" w14:textId="77777777" w:rsidR="00BE1FD6" w:rsidRPr="00975418" w:rsidRDefault="00BE1FD6" w:rsidP="001C01F0">
            <w:pPr>
              <w:spacing w:after="0" w:line="240" w:lineRule="auto"/>
              <w:jc w:val="center"/>
              <w:rPr>
                <w:rFonts w:eastAsia="Times New Roman"/>
                <w:b/>
                <w:bCs/>
                <w:color w:val="000000"/>
                <w:lang w:eastAsia="en-CA"/>
              </w:rPr>
            </w:pPr>
            <w:r w:rsidRPr="00975418">
              <w:rPr>
                <w:rFonts w:eastAsia="Times New Roman"/>
                <w:b/>
                <w:bCs/>
                <w:color w:val="000000"/>
                <w:lang w:eastAsia="en-CA"/>
              </w:rPr>
              <w:t>2028</w:t>
            </w:r>
          </w:p>
        </w:tc>
        <w:tc>
          <w:tcPr>
            <w:tcW w:w="1080" w:type="dxa"/>
            <w:tcBorders>
              <w:top w:val="nil"/>
              <w:left w:val="nil"/>
              <w:bottom w:val="double" w:sz="6" w:space="0" w:color="auto"/>
              <w:right w:val="nil"/>
            </w:tcBorders>
          </w:tcPr>
          <w:p w14:paraId="51B1B7B7" w14:textId="77777777" w:rsidR="00BE1FD6" w:rsidRPr="00975418" w:rsidRDefault="00BE1FD6" w:rsidP="001C01F0">
            <w:pPr>
              <w:spacing w:after="0" w:line="240" w:lineRule="auto"/>
              <w:jc w:val="center"/>
              <w:rPr>
                <w:rFonts w:eastAsia="Times New Roman"/>
                <w:b/>
                <w:bCs/>
                <w:color w:val="000000"/>
                <w:lang w:eastAsia="en-CA"/>
              </w:rPr>
            </w:pPr>
          </w:p>
        </w:tc>
        <w:tc>
          <w:tcPr>
            <w:tcW w:w="1080" w:type="dxa"/>
            <w:tcBorders>
              <w:top w:val="nil"/>
              <w:left w:val="nil"/>
              <w:bottom w:val="double" w:sz="6" w:space="0" w:color="auto"/>
              <w:right w:val="nil"/>
            </w:tcBorders>
            <w:shd w:val="clear" w:color="auto" w:fill="auto"/>
            <w:noWrap/>
            <w:vAlign w:val="bottom"/>
            <w:hideMark/>
          </w:tcPr>
          <w:p w14:paraId="29E1BD46" w14:textId="77777777" w:rsidR="00BE1FD6" w:rsidRPr="00975418" w:rsidRDefault="00BE1FD6" w:rsidP="001C01F0">
            <w:pPr>
              <w:spacing w:after="0" w:line="240" w:lineRule="auto"/>
              <w:jc w:val="center"/>
              <w:rPr>
                <w:rFonts w:eastAsia="Times New Roman"/>
                <w:b/>
                <w:bCs/>
                <w:color w:val="000000"/>
                <w:lang w:eastAsia="en-CA"/>
              </w:rPr>
            </w:pPr>
            <w:r w:rsidRPr="00975418">
              <w:rPr>
                <w:rFonts w:eastAsia="Times New Roman"/>
                <w:b/>
                <w:bCs/>
                <w:color w:val="000000"/>
                <w:lang w:eastAsia="en-CA"/>
              </w:rPr>
              <w:t>2029</w:t>
            </w:r>
          </w:p>
        </w:tc>
      </w:tr>
      <w:tr w:rsidR="00BE1FD6" w:rsidRPr="00975418" w14:paraId="5FA92B78" w14:textId="77777777" w:rsidTr="001C01F0">
        <w:trPr>
          <w:trHeight w:val="324"/>
        </w:trPr>
        <w:tc>
          <w:tcPr>
            <w:tcW w:w="1530" w:type="dxa"/>
            <w:gridSpan w:val="2"/>
            <w:tcBorders>
              <w:top w:val="nil"/>
              <w:left w:val="nil"/>
              <w:bottom w:val="nil"/>
              <w:right w:val="nil"/>
            </w:tcBorders>
            <w:shd w:val="clear" w:color="auto" w:fill="auto"/>
            <w:noWrap/>
            <w:vAlign w:val="bottom"/>
            <w:hideMark/>
          </w:tcPr>
          <w:p w14:paraId="77228A28" w14:textId="77777777" w:rsidR="00BE1FD6" w:rsidRPr="00975418" w:rsidRDefault="00BE1FD6" w:rsidP="001C01F0">
            <w:pPr>
              <w:spacing w:after="0" w:line="240" w:lineRule="auto"/>
              <w:jc w:val="center"/>
              <w:rPr>
                <w:rFonts w:eastAsia="Times New Roman"/>
                <w:b/>
                <w:bCs/>
                <w:color w:val="000000"/>
                <w:lang w:eastAsia="en-CA"/>
              </w:rPr>
            </w:pPr>
          </w:p>
        </w:tc>
        <w:tc>
          <w:tcPr>
            <w:tcW w:w="1080" w:type="dxa"/>
            <w:tcBorders>
              <w:top w:val="nil"/>
              <w:left w:val="nil"/>
              <w:bottom w:val="nil"/>
              <w:right w:val="nil"/>
            </w:tcBorders>
            <w:shd w:val="clear" w:color="auto" w:fill="FFFF00"/>
            <w:noWrap/>
            <w:vAlign w:val="bottom"/>
            <w:hideMark/>
          </w:tcPr>
          <w:p w14:paraId="031B2742" w14:textId="7EFB95D1" w:rsidR="00BE1FD6" w:rsidRPr="00975418" w:rsidRDefault="00BE1FD6" w:rsidP="001C01F0">
            <w:pPr>
              <w:spacing w:after="0" w:line="240" w:lineRule="auto"/>
              <w:jc w:val="center"/>
              <w:rPr>
                <w:rFonts w:eastAsia="Times New Roman"/>
                <w:color w:val="000000"/>
                <w:lang w:eastAsia="en-CA"/>
              </w:rPr>
            </w:pPr>
            <w:r w:rsidRPr="00975418">
              <w:rPr>
                <w:rFonts w:eastAsia="Times New Roman"/>
                <w:color w:val="000000"/>
                <w:lang w:eastAsia="en-CA"/>
              </w:rPr>
              <w:t>104 Females</w:t>
            </w:r>
          </w:p>
        </w:tc>
        <w:tc>
          <w:tcPr>
            <w:tcW w:w="1080" w:type="dxa"/>
            <w:gridSpan w:val="2"/>
            <w:tcBorders>
              <w:top w:val="nil"/>
              <w:left w:val="nil"/>
              <w:bottom w:val="nil"/>
              <w:right w:val="nil"/>
            </w:tcBorders>
            <w:shd w:val="clear" w:color="000000" w:fill="92D050"/>
            <w:noWrap/>
            <w:vAlign w:val="bottom"/>
            <w:hideMark/>
          </w:tcPr>
          <w:p w14:paraId="43BDB2DE" w14:textId="77777777" w:rsidR="00BE1FD6" w:rsidRPr="00975418" w:rsidRDefault="00BE1FD6" w:rsidP="001C01F0">
            <w:pPr>
              <w:spacing w:after="0" w:line="240" w:lineRule="auto"/>
              <w:rPr>
                <w:rFonts w:eastAsia="Times New Roman"/>
                <w:color w:val="000000"/>
                <w:lang w:eastAsia="en-CA"/>
              </w:rPr>
            </w:pPr>
            <w:r w:rsidRPr="00975418">
              <w:rPr>
                <w:rFonts w:eastAsia="Times New Roman"/>
                <w:color w:val="000000"/>
                <w:lang w:eastAsia="en-CA"/>
              </w:rPr>
              <w:t> </w:t>
            </w:r>
          </w:p>
        </w:tc>
        <w:tc>
          <w:tcPr>
            <w:tcW w:w="1080" w:type="dxa"/>
            <w:gridSpan w:val="2"/>
            <w:tcBorders>
              <w:top w:val="nil"/>
              <w:left w:val="nil"/>
              <w:bottom w:val="nil"/>
              <w:right w:val="nil"/>
            </w:tcBorders>
            <w:shd w:val="clear" w:color="000000" w:fill="92D050"/>
            <w:noWrap/>
            <w:vAlign w:val="bottom"/>
            <w:hideMark/>
          </w:tcPr>
          <w:p w14:paraId="5F83C8B7" w14:textId="77777777" w:rsidR="00BE1FD6" w:rsidRPr="00975418" w:rsidRDefault="00BE1FD6" w:rsidP="001C01F0">
            <w:pPr>
              <w:spacing w:after="0" w:line="240" w:lineRule="auto"/>
              <w:rPr>
                <w:rFonts w:eastAsia="Times New Roman"/>
                <w:color w:val="000000"/>
                <w:lang w:eastAsia="en-CA"/>
              </w:rPr>
            </w:pPr>
            <w:r w:rsidRPr="00975418">
              <w:rPr>
                <w:rFonts w:eastAsia="Times New Roman"/>
                <w:color w:val="000000"/>
                <w:lang w:eastAsia="en-CA"/>
              </w:rPr>
              <w:t> </w:t>
            </w:r>
          </w:p>
        </w:tc>
        <w:tc>
          <w:tcPr>
            <w:tcW w:w="1080" w:type="dxa"/>
            <w:tcBorders>
              <w:top w:val="nil"/>
              <w:left w:val="nil"/>
              <w:bottom w:val="nil"/>
              <w:right w:val="nil"/>
            </w:tcBorders>
            <w:shd w:val="clear" w:color="000000" w:fill="92D050"/>
            <w:noWrap/>
            <w:vAlign w:val="bottom"/>
            <w:hideMark/>
          </w:tcPr>
          <w:p w14:paraId="5DB7EBB2" w14:textId="77777777" w:rsidR="00BE1FD6" w:rsidRPr="00975418" w:rsidRDefault="00BE1FD6" w:rsidP="001C01F0">
            <w:pPr>
              <w:spacing w:after="0" w:line="240" w:lineRule="auto"/>
              <w:rPr>
                <w:rFonts w:eastAsia="Times New Roman"/>
                <w:color w:val="000000"/>
                <w:lang w:eastAsia="en-CA"/>
              </w:rPr>
            </w:pPr>
            <w:r w:rsidRPr="00975418">
              <w:rPr>
                <w:rFonts w:eastAsia="Times New Roman"/>
                <w:color w:val="000000"/>
                <w:lang w:eastAsia="en-CA"/>
              </w:rPr>
              <w:t> </w:t>
            </w:r>
          </w:p>
        </w:tc>
        <w:tc>
          <w:tcPr>
            <w:tcW w:w="1080" w:type="dxa"/>
            <w:tcBorders>
              <w:top w:val="nil"/>
              <w:left w:val="nil"/>
              <w:bottom w:val="nil"/>
              <w:right w:val="nil"/>
            </w:tcBorders>
            <w:shd w:val="clear" w:color="auto" w:fill="auto"/>
            <w:noWrap/>
            <w:vAlign w:val="bottom"/>
            <w:hideMark/>
          </w:tcPr>
          <w:p w14:paraId="73D9F5FC" w14:textId="77777777" w:rsidR="00BE1FD6" w:rsidRPr="00975418" w:rsidRDefault="00BE1FD6" w:rsidP="001C01F0">
            <w:pPr>
              <w:spacing w:after="0" w:line="240" w:lineRule="auto"/>
              <w:rPr>
                <w:rFonts w:eastAsia="Times New Roman"/>
                <w:color w:val="000000"/>
                <w:lang w:eastAsia="en-CA"/>
              </w:rPr>
            </w:pPr>
          </w:p>
        </w:tc>
        <w:tc>
          <w:tcPr>
            <w:tcW w:w="1080" w:type="dxa"/>
            <w:tcBorders>
              <w:top w:val="nil"/>
              <w:left w:val="nil"/>
              <w:bottom w:val="nil"/>
              <w:right w:val="nil"/>
            </w:tcBorders>
          </w:tcPr>
          <w:p w14:paraId="0BBEBB16" w14:textId="77777777" w:rsidR="00BE1FD6" w:rsidRPr="00975418" w:rsidRDefault="00BE1FD6" w:rsidP="001C01F0">
            <w:pPr>
              <w:spacing w:after="0" w:line="240" w:lineRule="auto"/>
              <w:rPr>
                <w:rFonts w:eastAsia="Times New Roman"/>
                <w:lang w:eastAsia="en-CA"/>
              </w:rPr>
            </w:pPr>
          </w:p>
        </w:tc>
        <w:tc>
          <w:tcPr>
            <w:tcW w:w="1080" w:type="dxa"/>
            <w:tcBorders>
              <w:top w:val="nil"/>
              <w:left w:val="nil"/>
              <w:bottom w:val="nil"/>
              <w:right w:val="nil"/>
            </w:tcBorders>
            <w:shd w:val="clear" w:color="auto" w:fill="auto"/>
            <w:noWrap/>
            <w:vAlign w:val="bottom"/>
            <w:hideMark/>
          </w:tcPr>
          <w:p w14:paraId="2F1BFC42" w14:textId="77777777" w:rsidR="00BE1FD6" w:rsidRPr="00975418" w:rsidRDefault="00BE1FD6" w:rsidP="001C01F0">
            <w:pPr>
              <w:spacing w:after="0" w:line="240" w:lineRule="auto"/>
              <w:rPr>
                <w:rFonts w:eastAsia="Times New Roman"/>
                <w:lang w:eastAsia="en-CA"/>
              </w:rPr>
            </w:pPr>
          </w:p>
        </w:tc>
      </w:tr>
      <w:tr w:rsidR="00BE1FD6" w:rsidRPr="00975418" w14:paraId="3E9BFB30" w14:textId="77777777" w:rsidTr="001C01F0">
        <w:trPr>
          <w:trHeight w:val="312"/>
        </w:trPr>
        <w:tc>
          <w:tcPr>
            <w:tcW w:w="1530" w:type="dxa"/>
            <w:gridSpan w:val="2"/>
            <w:tcBorders>
              <w:top w:val="nil"/>
              <w:left w:val="nil"/>
              <w:bottom w:val="nil"/>
              <w:right w:val="nil"/>
            </w:tcBorders>
            <w:shd w:val="clear" w:color="auto" w:fill="auto"/>
            <w:noWrap/>
            <w:vAlign w:val="bottom"/>
            <w:hideMark/>
          </w:tcPr>
          <w:p w14:paraId="77F57CF9" w14:textId="77777777" w:rsidR="00BE1FD6" w:rsidRPr="00975418" w:rsidRDefault="00BE1FD6" w:rsidP="001C01F0">
            <w:pPr>
              <w:spacing w:after="0" w:line="240" w:lineRule="auto"/>
              <w:rPr>
                <w:rFonts w:eastAsia="Times New Roman"/>
                <w:lang w:eastAsia="en-CA"/>
              </w:rPr>
            </w:pPr>
          </w:p>
        </w:tc>
        <w:tc>
          <w:tcPr>
            <w:tcW w:w="1080" w:type="dxa"/>
            <w:tcBorders>
              <w:top w:val="nil"/>
              <w:left w:val="nil"/>
              <w:bottom w:val="nil"/>
              <w:right w:val="nil"/>
            </w:tcBorders>
            <w:shd w:val="clear" w:color="auto" w:fill="auto"/>
            <w:noWrap/>
            <w:vAlign w:val="bottom"/>
            <w:hideMark/>
          </w:tcPr>
          <w:p w14:paraId="1FC84941" w14:textId="77777777" w:rsidR="00BE1FD6" w:rsidRPr="00975418" w:rsidRDefault="00BE1FD6" w:rsidP="001C01F0">
            <w:pPr>
              <w:spacing w:after="0" w:line="240" w:lineRule="auto"/>
              <w:rPr>
                <w:rFonts w:eastAsia="Times New Roman"/>
                <w:lang w:eastAsia="en-CA"/>
              </w:rPr>
            </w:pPr>
          </w:p>
        </w:tc>
        <w:tc>
          <w:tcPr>
            <w:tcW w:w="1080" w:type="dxa"/>
            <w:gridSpan w:val="2"/>
            <w:tcBorders>
              <w:top w:val="nil"/>
              <w:left w:val="nil"/>
              <w:bottom w:val="nil"/>
              <w:right w:val="nil"/>
            </w:tcBorders>
            <w:shd w:val="clear" w:color="auto" w:fill="FFFF00"/>
            <w:noWrap/>
            <w:vAlign w:val="bottom"/>
            <w:hideMark/>
          </w:tcPr>
          <w:p w14:paraId="61AF128F" w14:textId="1C22D2BE" w:rsidR="00BE1FD6" w:rsidRPr="00975418" w:rsidRDefault="00BE1FD6" w:rsidP="001C01F0">
            <w:pPr>
              <w:spacing w:after="0" w:line="240" w:lineRule="auto"/>
              <w:jc w:val="center"/>
              <w:rPr>
                <w:rFonts w:eastAsia="Times New Roman"/>
                <w:color w:val="000000"/>
                <w:lang w:eastAsia="en-CA"/>
              </w:rPr>
            </w:pPr>
            <w:r w:rsidRPr="00975418">
              <w:rPr>
                <w:rFonts w:eastAsia="Times New Roman"/>
                <w:color w:val="000000"/>
                <w:lang w:eastAsia="en-CA"/>
              </w:rPr>
              <w:t>104 Females</w:t>
            </w:r>
          </w:p>
        </w:tc>
        <w:tc>
          <w:tcPr>
            <w:tcW w:w="1080" w:type="dxa"/>
            <w:gridSpan w:val="2"/>
            <w:tcBorders>
              <w:top w:val="nil"/>
              <w:left w:val="nil"/>
              <w:bottom w:val="nil"/>
              <w:right w:val="nil"/>
            </w:tcBorders>
            <w:shd w:val="clear" w:color="000000" w:fill="92D050"/>
            <w:noWrap/>
            <w:vAlign w:val="bottom"/>
            <w:hideMark/>
          </w:tcPr>
          <w:p w14:paraId="1467F0E3" w14:textId="77777777" w:rsidR="00BE1FD6" w:rsidRPr="00975418" w:rsidRDefault="00BE1FD6" w:rsidP="001C01F0">
            <w:pPr>
              <w:spacing w:after="0" w:line="240" w:lineRule="auto"/>
              <w:rPr>
                <w:rFonts w:eastAsia="Times New Roman"/>
                <w:color w:val="000000"/>
                <w:lang w:eastAsia="en-CA"/>
              </w:rPr>
            </w:pPr>
            <w:r w:rsidRPr="00975418">
              <w:rPr>
                <w:rFonts w:eastAsia="Times New Roman"/>
                <w:color w:val="000000"/>
                <w:lang w:eastAsia="en-CA"/>
              </w:rPr>
              <w:t> </w:t>
            </w:r>
          </w:p>
        </w:tc>
        <w:tc>
          <w:tcPr>
            <w:tcW w:w="1080" w:type="dxa"/>
            <w:tcBorders>
              <w:top w:val="nil"/>
              <w:left w:val="nil"/>
              <w:bottom w:val="nil"/>
              <w:right w:val="nil"/>
            </w:tcBorders>
            <w:shd w:val="clear" w:color="000000" w:fill="92D050"/>
            <w:noWrap/>
            <w:vAlign w:val="bottom"/>
            <w:hideMark/>
          </w:tcPr>
          <w:p w14:paraId="7290EE62" w14:textId="77777777" w:rsidR="00BE1FD6" w:rsidRPr="00975418" w:rsidRDefault="00BE1FD6" w:rsidP="001C01F0">
            <w:pPr>
              <w:spacing w:after="0" w:line="240" w:lineRule="auto"/>
              <w:rPr>
                <w:rFonts w:eastAsia="Times New Roman"/>
                <w:color w:val="000000"/>
                <w:lang w:eastAsia="en-CA"/>
              </w:rPr>
            </w:pPr>
            <w:r w:rsidRPr="00975418">
              <w:rPr>
                <w:rFonts w:eastAsia="Times New Roman"/>
                <w:color w:val="000000"/>
                <w:lang w:eastAsia="en-CA"/>
              </w:rPr>
              <w:t> </w:t>
            </w:r>
          </w:p>
        </w:tc>
        <w:tc>
          <w:tcPr>
            <w:tcW w:w="1080" w:type="dxa"/>
            <w:tcBorders>
              <w:top w:val="nil"/>
              <w:left w:val="nil"/>
              <w:bottom w:val="nil"/>
              <w:right w:val="nil"/>
            </w:tcBorders>
            <w:shd w:val="clear" w:color="000000" w:fill="92D050"/>
            <w:noWrap/>
            <w:vAlign w:val="bottom"/>
            <w:hideMark/>
          </w:tcPr>
          <w:p w14:paraId="3D160F1A" w14:textId="77777777" w:rsidR="00BE1FD6" w:rsidRPr="00975418" w:rsidRDefault="00BE1FD6" w:rsidP="001C01F0">
            <w:pPr>
              <w:spacing w:after="0" w:line="240" w:lineRule="auto"/>
              <w:rPr>
                <w:rFonts w:eastAsia="Times New Roman"/>
                <w:color w:val="000000"/>
                <w:lang w:eastAsia="en-CA"/>
              </w:rPr>
            </w:pPr>
            <w:r w:rsidRPr="00975418">
              <w:rPr>
                <w:rFonts w:eastAsia="Times New Roman"/>
                <w:color w:val="000000"/>
                <w:lang w:eastAsia="en-CA"/>
              </w:rPr>
              <w:t> </w:t>
            </w:r>
          </w:p>
        </w:tc>
        <w:tc>
          <w:tcPr>
            <w:tcW w:w="1080" w:type="dxa"/>
            <w:tcBorders>
              <w:top w:val="nil"/>
              <w:left w:val="nil"/>
              <w:bottom w:val="nil"/>
              <w:right w:val="nil"/>
            </w:tcBorders>
          </w:tcPr>
          <w:p w14:paraId="124E28B2" w14:textId="77777777" w:rsidR="00BE1FD6" w:rsidRPr="00975418" w:rsidRDefault="00BE1FD6" w:rsidP="001C01F0">
            <w:pPr>
              <w:spacing w:after="0" w:line="240" w:lineRule="auto"/>
              <w:rPr>
                <w:rFonts w:eastAsia="Times New Roman"/>
                <w:color w:val="000000"/>
                <w:lang w:eastAsia="en-CA"/>
              </w:rPr>
            </w:pPr>
          </w:p>
        </w:tc>
        <w:tc>
          <w:tcPr>
            <w:tcW w:w="1080" w:type="dxa"/>
            <w:tcBorders>
              <w:top w:val="nil"/>
              <w:left w:val="nil"/>
              <w:bottom w:val="nil"/>
              <w:right w:val="nil"/>
            </w:tcBorders>
            <w:shd w:val="clear" w:color="auto" w:fill="auto"/>
            <w:noWrap/>
            <w:vAlign w:val="bottom"/>
            <w:hideMark/>
          </w:tcPr>
          <w:p w14:paraId="5B7BFCBE" w14:textId="77777777" w:rsidR="00BE1FD6" w:rsidRPr="00975418" w:rsidRDefault="00BE1FD6" w:rsidP="001C01F0">
            <w:pPr>
              <w:spacing w:after="0" w:line="240" w:lineRule="auto"/>
              <w:rPr>
                <w:rFonts w:eastAsia="Times New Roman"/>
                <w:color w:val="000000"/>
                <w:lang w:eastAsia="en-CA"/>
              </w:rPr>
            </w:pPr>
          </w:p>
        </w:tc>
      </w:tr>
      <w:tr w:rsidR="00BE1FD6" w:rsidRPr="00975418" w14:paraId="3ADC89E2" w14:textId="77777777" w:rsidTr="001C01F0">
        <w:trPr>
          <w:trHeight w:val="312"/>
        </w:trPr>
        <w:tc>
          <w:tcPr>
            <w:tcW w:w="1530" w:type="dxa"/>
            <w:gridSpan w:val="2"/>
            <w:tcBorders>
              <w:top w:val="nil"/>
              <w:left w:val="nil"/>
              <w:bottom w:val="single" w:sz="4" w:space="0" w:color="auto"/>
              <w:right w:val="nil"/>
            </w:tcBorders>
            <w:shd w:val="clear" w:color="auto" w:fill="auto"/>
            <w:noWrap/>
            <w:vAlign w:val="bottom"/>
            <w:hideMark/>
          </w:tcPr>
          <w:p w14:paraId="01002513" w14:textId="77777777" w:rsidR="00BE1FD6" w:rsidRPr="00975418" w:rsidRDefault="00BE1FD6" w:rsidP="001C01F0">
            <w:pPr>
              <w:spacing w:after="0" w:line="240" w:lineRule="auto"/>
              <w:rPr>
                <w:rFonts w:eastAsia="Times New Roman"/>
                <w:color w:val="000000"/>
                <w:lang w:eastAsia="en-CA"/>
              </w:rPr>
            </w:pPr>
            <w:r w:rsidRPr="00975418">
              <w:rPr>
                <w:rFonts w:eastAsia="Times New Roman"/>
                <w:color w:val="000000"/>
                <w:lang w:eastAsia="en-CA"/>
              </w:rPr>
              <w:t> </w:t>
            </w:r>
          </w:p>
        </w:tc>
        <w:tc>
          <w:tcPr>
            <w:tcW w:w="1080" w:type="dxa"/>
            <w:tcBorders>
              <w:top w:val="nil"/>
              <w:left w:val="nil"/>
              <w:bottom w:val="single" w:sz="4" w:space="0" w:color="auto"/>
              <w:right w:val="nil"/>
            </w:tcBorders>
            <w:shd w:val="clear" w:color="auto" w:fill="auto"/>
            <w:noWrap/>
            <w:vAlign w:val="bottom"/>
            <w:hideMark/>
          </w:tcPr>
          <w:p w14:paraId="7D9B0C10" w14:textId="77777777" w:rsidR="00BE1FD6" w:rsidRPr="00975418" w:rsidRDefault="00BE1FD6" w:rsidP="001C01F0">
            <w:pPr>
              <w:spacing w:after="0" w:line="240" w:lineRule="auto"/>
              <w:rPr>
                <w:rFonts w:eastAsia="Times New Roman"/>
                <w:color w:val="000000"/>
                <w:lang w:eastAsia="en-CA"/>
              </w:rPr>
            </w:pPr>
            <w:r w:rsidRPr="00975418">
              <w:rPr>
                <w:rFonts w:eastAsia="Times New Roman"/>
                <w:color w:val="000000"/>
                <w:lang w:eastAsia="en-CA"/>
              </w:rPr>
              <w:t> </w:t>
            </w:r>
          </w:p>
        </w:tc>
        <w:tc>
          <w:tcPr>
            <w:tcW w:w="1080" w:type="dxa"/>
            <w:gridSpan w:val="2"/>
            <w:tcBorders>
              <w:top w:val="nil"/>
              <w:left w:val="nil"/>
              <w:bottom w:val="single" w:sz="4" w:space="0" w:color="auto"/>
              <w:right w:val="nil"/>
            </w:tcBorders>
            <w:shd w:val="clear" w:color="auto" w:fill="auto"/>
            <w:noWrap/>
            <w:vAlign w:val="bottom"/>
            <w:hideMark/>
          </w:tcPr>
          <w:p w14:paraId="402AAA90" w14:textId="77777777" w:rsidR="00BE1FD6" w:rsidRPr="00975418" w:rsidRDefault="00BE1FD6" w:rsidP="001C01F0">
            <w:pPr>
              <w:spacing w:after="0" w:line="240" w:lineRule="auto"/>
              <w:rPr>
                <w:rFonts w:eastAsia="Times New Roman"/>
                <w:color w:val="000000"/>
                <w:lang w:eastAsia="en-CA"/>
              </w:rPr>
            </w:pPr>
            <w:r w:rsidRPr="00975418">
              <w:rPr>
                <w:rFonts w:eastAsia="Times New Roman"/>
                <w:color w:val="000000"/>
                <w:lang w:eastAsia="en-CA"/>
              </w:rPr>
              <w:t> </w:t>
            </w:r>
          </w:p>
        </w:tc>
        <w:tc>
          <w:tcPr>
            <w:tcW w:w="1080" w:type="dxa"/>
            <w:gridSpan w:val="2"/>
            <w:tcBorders>
              <w:top w:val="nil"/>
              <w:left w:val="nil"/>
              <w:bottom w:val="single" w:sz="4" w:space="0" w:color="auto"/>
              <w:right w:val="nil"/>
            </w:tcBorders>
            <w:shd w:val="clear" w:color="auto" w:fill="FFFF00"/>
            <w:noWrap/>
            <w:vAlign w:val="bottom"/>
            <w:hideMark/>
          </w:tcPr>
          <w:p w14:paraId="3FDE3925" w14:textId="3962BE14" w:rsidR="00BE1FD6" w:rsidRPr="00975418" w:rsidRDefault="00BE1FD6" w:rsidP="001C01F0">
            <w:pPr>
              <w:spacing w:after="0" w:line="240" w:lineRule="auto"/>
              <w:jc w:val="center"/>
              <w:rPr>
                <w:rFonts w:eastAsia="Times New Roman"/>
                <w:color w:val="000000"/>
                <w:lang w:eastAsia="en-CA"/>
              </w:rPr>
            </w:pPr>
            <w:r w:rsidRPr="00975418">
              <w:rPr>
                <w:rFonts w:eastAsia="Times New Roman"/>
                <w:color w:val="000000"/>
                <w:lang w:eastAsia="en-CA"/>
              </w:rPr>
              <w:t>104 Females</w:t>
            </w:r>
          </w:p>
        </w:tc>
        <w:tc>
          <w:tcPr>
            <w:tcW w:w="1080" w:type="dxa"/>
            <w:tcBorders>
              <w:top w:val="nil"/>
              <w:left w:val="nil"/>
              <w:bottom w:val="single" w:sz="4" w:space="0" w:color="auto"/>
              <w:right w:val="nil"/>
            </w:tcBorders>
            <w:shd w:val="clear" w:color="000000" w:fill="92D050"/>
            <w:noWrap/>
            <w:vAlign w:val="bottom"/>
            <w:hideMark/>
          </w:tcPr>
          <w:p w14:paraId="4B430A52" w14:textId="77777777" w:rsidR="00BE1FD6" w:rsidRPr="00975418" w:rsidRDefault="00BE1FD6" w:rsidP="001C01F0">
            <w:pPr>
              <w:spacing w:after="0" w:line="240" w:lineRule="auto"/>
              <w:rPr>
                <w:rFonts w:eastAsia="Times New Roman"/>
                <w:color w:val="000000"/>
                <w:lang w:eastAsia="en-CA"/>
              </w:rPr>
            </w:pPr>
            <w:r w:rsidRPr="00975418">
              <w:rPr>
                <w:rFonts w:eastAsia="Times New Roman"/>
                <w:color w:val="000000"/>
                <w:lang w:eastAsia="en-CA"/>
              </w:rPr>
              <w:t> </w:t>
            </w:r>
          </w:p>
        </w:tc>
        <w:tc>
          <w:tcPr>
            <w:tcW w:w="1080" w:type="dxa"/>
            <w:tcBorders>
              <w:top w:val="nil"/>
              <w:left w:val="nil"/>
              <w:bottom w:val="single" w:sz="4" w:space="0" w:color="auto"/>
              <w:right w:val="nil"/>
            </w:tcBorders>
            <w:shd w:val="clear" w:color="000000" w:fill="92D050"/>
            <w:noWrap/>
            <w:vAlign w:val="bottom"/>
            <w:hideMark/>
          </w:tcPr>
          <w:p w14:paraId="65EFC95F" w14:textId="77777777" w:rsidR="00BE1FD6" w:rsidRPr="00975418" w:rsidRDefault="00BE1FD6" w:rsidP="001C01F0">
            <w:pPr>
              <w:spacing w:after="0" w:line="240" w:lineRule="auto"/>
              <w:rPr>
                <w:rFonts w:eastAsia="Times New Roman"/>
                <w:color w:val="000000"/>
                <w:lang w:eastAsia="en-CA"/>
              </w:rPr>
            </w:pPr>
            <w:r w:rsidRPr="00975418">
              <w:rPr>
                <w:rFonts w:eastAsia="Times New Roman"/>
                <w:color w:val="000000"/>
                <w:lang w:eastAsia="en-CA"/>
              </w:rPr>
              <w:t> </w:t>
            </w:r>
          </w:p>
        </w:tc>
        <w:tc>
          <w:tcPr>
            <w:tcW w:w="1080" w:type="dxa"/>
            <w:tcBorders>
              <w:top w:val="nil"/>
              <w:left w:val="nil"/>
              <w:bottom w:val="single" w:sz="4" w:space="0" w:color="auto"/>
              <w:right w:val="nil"/>
            </w:tcBorders>
            <w:shd w:val="clear" w:color="000000" w:fill="92D050"/>
          </w:tcPr>
          <w:p w14:paraId="3B0D3CB2" w14:textId="77777777" w:rsidR="00BE1FD6" w:rsidRPr="00975418" w:rsidRDefault="00BE1FD6" w:rsidP="001C01F0">
            <w:pPr>
              <w:spacing w:after="0" w:line="240" w:lineRule="auto"/>
              <w:rPr>
                <w:rFonts w:eastAsia="Times New Roman"/>
                <w:color w:val="000000"/>
                <w:lang w:eastAsia="en-CA"/>
              </w:rPr>
            </w:pPr>
          </w:p>
        </w:tc>
        <w:tc>
          <w:tcPr>
            <w:tcW w:w="1080" w:type="dxa"/>
            <w:tcBorders>
              <w:top w:val="nil"/>
              <w:left w:val="nil"/>
              <w:bottom w:val="single" w:sz="4" w:space="0" w:color="auto"/>
              <w:right w:val="nil"/>
            </w:tcBorders>
            <w:shd w:val="clear" w:color="000000" w:fill="92D050"/>
            <w:noWrap/>
            <w:vAlign w:val="bottom"/>
            <w:hideMark/>
          </w:tcPr>
          <w:p w14:paraId="05DE43D2" w14:textId="77777777" w:rsidR="00BE1FD6" w:rsidRPr="00975418" w:rsidRDefault="00BE1FD6" w:rsidP="001C01F0">
            <w:pPr>
              <w:spacing w:after="0" w:line="240" w:lineRule="auto"/>
              <w:rPr>
                <w:rFonts w:eastAsia="Times New Roman"/>
                <w:color w:val="000000"/>
                <w:lang w:eastAsia="en-CA"/>
              </w:rPr>
            </w:pPr>
            <w:r w:rsidRPr="00975418">
              <w:rPr>
                <w:rFonts w:eastAsia="Times New Roman"/>
                <w:color w:val="000000"/>
                <w:lang w:eastAsia="en-CA"/>
              </w:rPr>
              <w:t> </w:t>
            </w:r>
          </w:p>
        </w:tc>
      </w:tr>
      <w:tr w:rsidR="00BE1FD6" w:rsidRPr="00975418" w14:paraId="7727D8C4" w14:textId="77777777" w:rsidTr="001C01F0">
        <w:trPr>
          <w:gridAfter w:val="5"/>
          <w:wAfter w:w="4500" w:type="dxa"/>
          <w:trHeight w:val="312"/>
        </w:trPr>
        <w:tc>
          <w:tcPr>
            <w:tcW w:w="630" w:type="dxa"/>
            <w:tcBorders>
              <w:top w:val="nil"/>
              <w:left w:val="nil"/>
              <w:bottom w:val="nil"/>
              <w:right w:val="nil"/>
            </w:tcBorders>
            <w:shd w:val="clear" w:color="auto" w:fill="FFFF00"/>
            <w:noWrap/>
            <w:vAlign w:val="bottom"/>
            <w:hideMark/>
          </w:tcPr>
          <w:p w14:paraId="39A27E97" w14:textId="77777777" w:rsidR="00BE1FD6" w:rsidRPr="00975418" w:rsidRDefault="00BE1FD6" w:rsidP="001C01F0">
            <w:pPr>
              <w:spacing w:after="0" w:line="240" w:lineRule="auto"/>
              <w:rPr>
                <w:rFonts w:eastAsia="Times New Roman"/>
                <w:color w:val="000000"/>
                <w:lang w:eastAsia="en-CA"/>
              </w:rPr>
            </w:pPr>
            <w:r w:rsidRPr="00975418">
              <w:rPr>
                <w:rFonts w:eastAsia="Times New Roman"/>
                <w:color w:val="000000"/>
                <w:lang w:eastAsia="en-CA"/>
              </w:rPr>
              <w:t> </w:t>
            </w:r>
          </w:p>
        </w:tc>
        <w:tc>
          <w:tcPr>
            <w:tcW w:w="2880" w:type="dxa"/>
            <w:gridSpan w:val="3"/>
            <w:tcBorders>
              <w:top w:val="nil"/>
              <w:left w:val="nil"/>
              <w:bottom w:val="nil"/>
              <w:right w:val="nil"/>
            </w:tcBorders>
            <w:shd w:val="clear" w:color="auto" w:fill="auto"/>
            <w:noWrap/>
            <w:vAlign w:val="bottom"/>
            <w:hideMark/>
          </w:tcPr>
          <w:p w14:paraId="29DF3861" w14:textId="77777777" w:rsidR="00BE1FD6" w:rsidRPr="00975418" w:rsidRDefault="00BE1FD6" w:rsidP="001C01F0">
            <w:pPr>
              <w:spacing w:after="0" w:line="240" w:lineRule="auto"/>
              <w:rPr>
                <w:rFonts w:eastAsia="Times New Roman"/>
                <w:color w:val="000000"/>
                <w:lang w:eastAsia="en-CA"/>
              </w:rPr>
            </w:pPr>
            <w:r w:rsidRPr="00975418">
              <w:rPr>
                <w:rFonts w:eastAsia="Times New Roman"/>
                <w:color w:val="000000"/>
                <w:lang w:eastAsia="en-CA"/>
              </w:rPr>
              <w:t>Period animals captured</w:t>
            </w:r>
          </w:p>
        </w:tc>
        <w:tc>
          <w:tcPr>
            <w:tcW w:w="1080" w:type="dxa"/>
            <w:gridSpan w:val="2"/>
            <w:tcBorders>
              <w:top w:val="nil"/>
              <w:left w:val="nil"/>
              <w:bottom w:val="nil"/>
              <w:right w:val="nil"/>
            </w:tcBorders>
          </w:tcPr>
          <w:p w14:paraId="7382ACB0" w14:textId="77777777" w:rsidR="00BE1FD6" w:rsidRPr="00975418" w:rsidRDefault="00BE1FD6" w:rsidP="001C01F0">
            <w:pPr>
              <w:spacing w:after="0" w:line="240" w:lineRule="auto"/>
              <w:rPr>
                <w:rFonts w:eastAsia="Times New Roman"/>
                <w:color w:val="000000"/>
                <w:lang w:eastAsia="en-CA"/>
              </w:rPr>
            </w:pPr>
          </w:p>
        </w:tc>
      </w:tr>
      <w:tr w:rsidR="00BE1FD6" w:rsidRPr="00975418" w14:paraId="328AB2C8" w14:textId="77777777" w:rsidTr="001C01F0">
        <w:trPr>
          <w:gridAfter w:val="5"/>
          <w:wAfter w:w="4500" w:type="dxa"/>
          <w:trHeight w:val="312"/>
        </w:trPr>
        <w:tc>
          <w:tcPr>
            <w:tcW w:w="630" w:type="dxa"/>
            <w:tcBorders>
              <w:top w:val="nil"/>
              <w:left w:val="nil"/>
              <w:bottom w:val="nil"/>
              <w:right w:val="nil"/>
            </w:tcBorders>
            <w:shd w:val="clear" w:color="000000" w:fill="92D050"/>
            <w:noWrap/>
            <w:vAlign w:val="bottom"/>
          </w:tcPr>
          <w:p w14:paraId="4EB3C8B8" w14:textId="77777777" w:rsidR="00BE1FD6" w:rsidRPr="00975418" w:rsidRDefault="00BE1FD6" w:rsidP="001C01F0">
            <w:pPr>
              <w:spacing w:after="0" w:line="240" w:lineRule="auto"/>
              <w:rPr>
                <w:rFonts w:eastAsia="Times New Roman"/>
                <w:color w:val="000000"/>
                <w:lang w:eastAsia="en-CA"/>
              </w:rPr>
            </w:pPr>
          </w:p>
        </w:tc>
        <w:tc>
          <w:tcPr>
            <w:tcW w:w="2880" w:type="dxa"/>
            <w:gridSpan w:val="3"/>
            <w:tcBorders>
              <w:top w:val="nil"/>
              <w:left w:val="nil"/>
              <w:bottom w:val="nil"/>
              <w:right w:val="nil"/>
            </w:tcBorders>
            <w:shd w:val="clear" w:color="auto" w:fill="auto"/>
            <w:noWrap/>
            <w:vAlign w:val="bottom"/>
          </w:tcPr>
          <w:p w14:paraId="62281BE0" w14:textId="77777777" w:rsidR="00BE1FD6" w:rsidRPr="00975418" w:rsidRDefault="00BE1FD6" w:rsidP="001C01F0">
            <w:pPr>
              <w:spacing w:after="0" w:line="240" w:lineRule="auto"/>
              <w:rPr>
                <w:rFonts w:eastAsia="Times New Roman"/>
                <w:color w:val="000000"/>
                <w:lang w:eastAsia="en-CA"/>
              </w:rPr>
            </w:pPr>
            <w:r w:rsidRPr="00975418">
              <w:rPr>
                <w:rFonts w:eastAsia="Times New Roman"/>
                <w:color w:val="000000"/>
                <w:lang w:eastAsia="en-CA"/>
              </w:rPr>
              <w:t>Period collars monitored</w:t>
            </w:r>
          </w:p>
        </w:tc>
        <w:tc>
          <w:tcPr>
            <w:tcW w:w="1080" w:type="dxa"/>
            <w:gridSpan w:val="2"/>
            <w:tcBorders>
              <w:top w:val="nil"/>
              <w:left w:val="nil"/>
              <w:bottom w:val="nil"/>
              <w:right w:val="nil"/>
            </w:tcBorders>
          </w:tcPr>
          <w:p w14:paraId="37C242D5" w14:textId="77777777" w:rsidR="00BE1FD6" w:rsidRPr="00975418" w:rsidRDefault="00BE1FD6" w:rsidP="001C01F0">
            <w:pPr>
              <w:spacing w:after="0" w:line="240" w:lineRule="auto"/>
              <w:rPr>
                <w:rFonts w:eastAsia="Times New Roman"/>
                <w:color w:val="000000"/>
                <w:lang w:eastAsia="en-CA"/>
              </w:rPr>
            </w:pPr>
          </w:p>
        </w:tc>
      </w:tr>
    </w:tbl>
    <w:p w14:paraId="6C58295A" w14:textId="77777777" w:rsidR="00244EDA" w:rsidRDefault="00244EDA" w:rsidP="00BE1FD6">
      <w:pPr>
        <w:spacing w:after="0" w:line="240" w:lineRule="auto"/>
        <w:rPr>
          <w:b/>
          <w:bCs/>
        </w:rPr>
      </w:pPr>
    </w:p>
    <w:p w14:paraId="658DA679" w14:textId="77777777" w:rsidR="00A21797" w:rsidRDefault="00A21797" w:rsidP="00BE1FD6">
      <w:pPr>
        <w:spacing w:after="0" w:line="240" w:lineRule="auto"/>
        <w:rPr>
          <w:b/>
          <w:bCs/>
        </w:rPr>
      </w:pPr>
    </w:p>
    <w:p w14:paraId="3EDF445B" w14:textId="48C9173F" w:rsidR="00BE1FD6" w:rsidRDefault="00BE1FD6" w:rsidP="00BE1FD6">
      <w:pPr>
        <w:spacing w:after="0" w:line="240" w:lineRule="auto"/>
      </w:pPr>
      <w:r w:rsidRPr="00975418">
        <w:rPr>
          <w:b/>
          <w:bCs/>
        </w:rPr>
        <w:t>Table 2:</w:t>
      </w:r>
      <w:r w:rsidRPr="00975418">
        <w:t xml:space="preserve"> Pronghorn capture schedule and monitoring period </w:t>
      </w:r>
      <w:r w:rsidR="00A46A3C">
        <w:t xml:space="preserve">across </w:t>
      </w:r>
      <w:r w:rsidRPr="00975418">
        <w:t>the four Hi-Line Tribal Reservations</w:t>
      </w:r>
      <w:r w:rsidR="003B3791">
        <w:t xml:space="preserve"> (Blackfeet, Rocky Boy’s, Ft. Belknap, Ft. Peck)</w:t>
      </w:r>
    </w:p>
    <w:p w14:paraId="170607DD" w14:textId="77777777" w:rsidR="009B667B" w:rsidRPr="00975418" w:rsidRDefault="009B667B" w:rsidP="00BE1FD6">
      <w:pPr>
        <w:spacing w:after="0" w:line="240" w:lineRule="auto"/>
      </w:pPr>
    </w:p>
    <w:tbl>
      <w:tblPr>
        <w:tblW w:w="9090" w:type="dxa"/>
        <w:tblLook w:val="04A0" w:firstRow="1" w:lastRow="0" w:firstColumn="1" w:lastColumn="0" w:noHBand="0" w:noVBand="1"/>
      </w:tblPr>
      <w:tblGrid>
        <w:gridCol w:w="630"/>
        <w:gridCol w:w="900"/>
        <w:gridCol w:w="1080"/>
        <w:gridCol w:w="900"/>
        <w:gridCol w:w="180"/>
        <w:gridCol w:w="900"/>
        <w:gridCol w:w="180"/>
        <w:gridCol w:w="1080"/>
        <w:gridCol w:w="1080"/>
        <w:gridCol w:w="1080"/>
        <w:gridCol w:w="1080"/>
      </w:tblGrid>
      <w:tr w:rsidR="00BE1FD6" w:rsidRPr="00975418" w14:paraId="031346E9" w14:textId="77777777" w:rsidTr="001C01F0">
        <w:trPr>
          <w:trHeight w:val="312"/>
        </w:trPr>
        <w:tc>
          <w:tcPr>
            <w:tcW w:w="1530" w:type="dxa"/>
            <w:gridSpan w:val="2"/>
            <w:tcBorders>
              <w:top w:val="nil"/>
              <w:left w:val="nil"/>
              <w:bottom w:val="nil"/>
              <w:right w:val="nil"/>
            </w:tcBorders>
            <w:shd w:val="clear" w:color="auto" w:fill="auto"/>
            <w:noWrap/>
            <w:vAlign w:val="bottom"/>
            <w:hideMark/>
          </w:tcPr>
          <w:p w14:paraId="164E1BD8" w14:textId="77777777" w:rsidR="00BE1FD6" w:rsidRPr="00975418" w:rsidRDefault="00BE1FD6" w:rsidP="001C01F0">
            <w:pPr>
              <w:spacing w:after="0" w:line="240" w:lineRule="auto"/>
              <w:rPr>
                <w:rFonts w:eastAsia="Times New Roman"/>
                <w:b/>
                <w:bCs/>
                <w:color w:val="000000"/>
                <w:lang w:eastAsia="en-CA"/>
              </w:rPr>
            </w:pPr>
            <w:r w:rsidRPr="00975418">
              <w:rPr>
                <w:rFonts w:eastAsia="Times New Roman"/>
                <w:b/>
                <w:bCs/>
                <w:color w:val="000000"/>
                <w:lang w:eastAsia="en-CA"/>
              </w:rPr>
              <w:t>Pronghorn</w:t>
            </w:r>
          </w:p>
        </w:tc>
        <w:tc>
          <w:tcPr>
            <w:tcW w:w="1080" w:type="dxa"/>
            <w:tcBorders>
              <w:top w:val="nil"/>
              <w:left w:val="nil"/>
              <w:bottom w:val="nil"/>
              <w:right w:val="nil"/>
            </w:tcBorders>
            <w:shd w:val="clear" w:color="auto" w:fill="auto"/>
            <w:noWrap/>
            <w:vAlign w:val="bottom"/>
            <w:hideMark/>
          </w:tcPr>
          <w:p w14:paraId="4D8EFD91" w14:textId="77777777" w:rsidR="00BE1FD6" w:rsidRPr="00975418" w:rsidRDefault="00BE1FD6" w:rsidP="001C01F0">
            <w:pPr>
              <w:spacing w:after="0" w:line="240" w:lineRule="auto"/>
              <w:jc w:val="center"/>
              <w:rPr>
                <w:rFonts w:eastAsia="Times New Roman"/>
                <w:b/>
                <w:bCs/>
                <w:color w:val="000000"/>
                <w:lang w:eastAsia="en-CA"/>
              </w:rPr>
            </w:pPr>
            <w:r w:rsidRPr="00975418">
              <w:rPr>
                <w:rFonts w:eastAsia="Times New Roman"/>
                <w:b/>
                <w:bCs/>
                <w:color w:val="000000"/>
                <w:lang w:eastAsia="en-CA"/>
              </w:rPr>
              <w:t>Y1</w:t>
            </w:r>
          </w:p>
        </w:tc>
        <w:tc>
          <w:tcPr>
            <w:tcW w:w="1080" w:type="dxa"/>
            <w:gridSpan w:val="2"/>
            <w:tcBorders>
              <w:top w:val="nil"/>
              <w:left w:val="nil"/>
              <w:bottom w:val="nil"/>
              <w:right w:val="nil"/>
            </w:tcBorders>
            <w:shd w:val="clear" w:color="auto" w:fill="auto"/>
            <w:noWrap/>
            <w:vAlign w:val="bottom"/>
            <w:hideMark/>
          </w:tcPr>
          <w:p w14:paraId="01A28430" w14:textId="77777777" w:rsidR="00BE1FD6" w:rsidRPr="00975418" w:rsidRDefault="00BE1FD6" w:rsidP="001C01F0">
            <w:pPr>
              <w:spacing w:after="0" w:line="240" w:lineRule="auto"/>
              <w:jc w:val="center"/>
              <w:rPr>
                <w:rFonts w:eastAsia="Times New Roman"/>
                <w:b/>
                <w:bCs/>
                <w:color w:val="000000"/>
                <w:lang w:eastAsia="en-CA"/>
              </w:rPr>
            </w:pPr>
            <w:r w:rsidRPr="00975418">
              <w:rPr>
                <w:rFonts w:eastAsia="Times New Roman"/>
                <w:b/>
                <w:bCs/>
                <w:color w:val="000000"/>
                <w:lang w:eastAsia="en-CA"/>
              </w:rPr>
              <w:t>Y2</w:t>
            </w:r>
          </w:p>
        </w:tc>
        <w:tc>
          <w:tcPr>
            <w:tcW w:w="1080" w:type="dxa"/>
            <w:gridSpan w:val="2"/>
            <w:tcBorders>
              <w:top w:val="nil"/>
              <w:left w:val="nil"/>
              <w:bottom w:val="nil"/>
              <w:right w:val="nil"/>
            </w:tcBorders>
            <w:shd w:val="clear" w:color="auto" w:fill="auto"/>
            <w:noWrap/>
            <w:vAlign w:val="bottom"/>
            <w:hideMark/>
          </w:tcPr>
          <w:p w14:paraId="52B5D71D" w14:textId="77777777" w:rsidR="00BE1FD6" w:rsidRPr="00975418" w:rsidRDefault="00BE1FD6" w:rsidP="001C01F0">
            <w:pPr>
              <w:spacing w:after="0" w:line="240" w:lineRule="auto"/>
              <w:jc w:val="center"/>
              <w:rPr>
                <w:rFonts w:eastAsia="Times New Roman"/>
                <w:b/>
                <w:bCs/>
                <w:color w:val="000000"/>
                <w:lang w:eastAsia="en-CA"/>
              </w:rPr>
            </w:pPr>
            <w:r w:rsidRPr="00975418">
              <w:rPr>
                <w:rFonts w:eastAsia="Times New Roman"/>
                <w:b/>
                <w:bCs/>
                <w:color w:val="000000"/>
                <w:lang w:eastAsia="en-CA"/>
              </w:rPr>
              <w:t>Y3</w:t>
            </w:r>
          </w:p>
        </w:tc>
        <w:tc>
          <w:tcPr>
            <w:tcW w:w="1080" w:type="dxa"/>
            <w:tcBorders>
              <w:top w:val="nil"/>
              <w:left w:val="nil"/>
              <w:bottom w:val="nil"/>
              <w:right w:val="nil"/>
            </w:tcBorders>
            <w:shd w:val="clear" w:color="auto" w:fill="auto"/>
            <w:noWrap/>
            <w:vAlign w:val="bottom"/>
            <w:hideMark/>
          </w:tcPr>
          <w:p w14:paraId="250A5DC9" w14:textId="77777777" w:rsidR="00BE1FD6" w:rsidRPr="00975418" w:rsidRDefault="00BE1FD6" w:rsidP="001C01F0">
            <w:pPr>
              <w:spacing w:after="0" w:line="240" w:lineRule="auto"/>
              <w:jc w:val="center"/>
              <w:rPr>
                <w:rFonts w:eastAsia="Times New Roman"/>
                <w:b/>
                <w:bCs/>
                <w:color w:val="000000"/>
                <w:lang w:eastAsia="en-CA"/>
              </w:rPr>
            </w:pPr>
            <w:r w:rsidRPr="00975418">
              <w:rPr>
                <w:rFonts w:eastAsia="Times New Roman"/>
                <w:b/>
                <w:bCs/>
                <w:color w:val="000000"/>
                <w:lang w:eastAsia="en-CA"/>
              </w:rPr>
              <w:t>Y4</w:t>
            </w:r>
          </w:p>
        </w:tc>
        <w:tc>
          <w:tcPr>
            <w:tcW w:w="1080" w:type="dxa"/>
            <w:tcBorders>
              <w:top w:val="nil"/>
              <w:left w:val="nil"/>
              <w:bottom w:val="nil"/>
              <w:right w:val="nil"/>
            </w:tcBorders>
            <w:shd w:val="clear" w:color="auto" w:fill="auto"/>
            <w:noWrap/>
            <w:vAlign w:val="bottom"/>
            <w:hideMark/>
          </w:tcPr>
          <w:p w14:paraId="19BCBCB1" w14:textId="77777777" w:rsidR="00BE1FD6" w:rsidRPr="00975418" w:rsidRDefault="00BE1FD6" w:rsidP="001C01F0">
            <w:pPr>
              <w:spacing w:after="0" w:line="240" w:lineRule="auto"/>
              <w:jc w:val="center"/>
              <w:rPr>
                <w:rFonts w:eastAsia="Times New Roman"/>
                <w:b/>
                <w:bCs/>
                <w:color w:val="000000"/>
                <w:lang w:eastAsia="en-CA"/>
              </w:rPr>
            </w:pPr>
            <w:r w:rsidRPr="00975418">
              <w:rPr>
                <w:rFonts w:eastAsia="Times New Roman"/>
                <w:b/>
                <w:bCs/>
                <w:color w:val="000000"/>
                <w:lang w:eastAsia="en-CA"/>
              </w:rPr>
              <w:t>Y5</w:t>
            </w:r>
          </w:p>
        </w:tc>
        <w:tc>
          <w:tcPr>
            <w:tcW w:w="1080" w:type="dxa"/>
            <w:tcBorders>
              <w:top w:val="nil"/>
              <w:left w:val="nil"/>
              <w:bottom w:val="nil"/>
              <w:right w:val="nil"/>
            </w:tcBorders>
          </w:tcPr>
          <w:p w14:paraId="789F8F84" w14:textId="77777777" w:rsidR="00BE1FD6" w:rsidRPr="00975418" w:rsidRDefault="00BE1FD6" w:rsidP="001C01F0">
            <w:pPr>
              <w:spacing w:after="0" w:line="240" w:lineRule="auto"/>
              <w:jc w:val="center"/>
              <w:rPr>
                <w:rFonts w:eastAsia="Times New Roman"/>
                <w:b/>
                <w:bCs/>
                <w:color w:val="000000"/>
                <w:lang w:eastAsia="en-CA"/>
              </w:rPr>
            </w:pPr>
          </w:p>
        </w:tc>
        <w:tc>
          <w:tcPr>
            <w:tcW w:w="1080" w:type="dxa"/>
            <w:tcBorders>
              <w:top w:val="nil"/>
              <w:left w:val="nil"/>
              <w:bottom w:val="nil"/>
              <w:right w:val="nil"/>
            </w:tcBorders>
            <w:shd w:val="clear" w:color="auto" w:fill="auto"/>
            <w:noWrap/>
            <w:vAlign w:val="bottom"/>
            <w:hideMark/>
          </w:tcPr>
          <w:p w14:paraId="1C51A428" w14:textId="77777777" w:rsidR="00BE1FD6" w:rsidRPr="00975418" w:rsidRDefault="00BE1FD6" w:rsidP="001C01F0">
            <w:pPr>
              <w:spacing w:after="0" w:line="240" w:lineRule="auto"/>
              <w:jc w:val="center"/>
              <w:rPr>
                <w:rFonts w:eastAsia="Times New Roman"/>
                <w:b/>
                <w:bCs/>
                <w:color w:val="000000"/>
                <w:lang w:eastAsia="en-CA"/>
              </w:rPr>
            </w:pPr>
            <w:r w:rsidRPr="00975418">
              <w:rPr>
                <w:rFonts w:eastAsia="Times New Roman"/>
                <w:b/>
                <w:bCs/>
                <w:color w:val="000000"/>
                <w:lang w:eastAsia="en-CA"/>
              </w:rPr>
              <w:t>Y6</w:t>
            </w:r>
          </w:p>
        </w:tc>
      </w:tr>
      <w:tr w:rsidR="00BE1FD6" w:rsidRPr="00975418" w14:paraId="2644FBAF" w14:textId="77777777" w:rsidTr="001C01F0">
        <w:trPr>
          <w:trHeight w:val="324"/>
        </w:trPr>
        <w:tc>
          <w:tcPr>
            <w:tcW w:w="1530" w:type="dxa"/>
            <w:gridSpan w:val="2"/>
            <w:tcBorders>
              <w:top w:val="nil"/>
              <w:left w:val="nil"/>
              <w:bottom w:val="double" w:sz="6" w:space="0" w:color="auto"/>
              <w:right w:val="nil"/>
            </w:tcBorders>
            <w:shd w:val="clear" w:color="auto" w:fill="auto"/>
            <w:noWrap/>
            <w:vAlign w:val="bottom"/>
            <w:hideMark/>
          </w:tcPr>
          <w:p w14:paraId="15940AD9" w14:textId="77777777" w:rsidR="00BE1FD6" w:rsidRPr="00975418" w:rsidRDefault="00BE1FD6" w:rsidP="001C01F0">
            <w:pPr>
              <w:spacing w:after="0" w:line="240" w:lineRule="auto"/>
              <w:rPr>
                <w:rFonts w:eastAsia="Times New Roman"/>
                <w:b/>
                <w:bCs/>
                <w:color w:val="000000"/>
                <w:lang w:eastAsia="en-CA"/>
              </w:rPr>
            </w:pPr>
            <w:r w:rsidRPr="00975418">
              <w:rPr>
                <w:rFonts w:eastAsia="Times New Roman"/>
                <w:b/>
                <w:bCs/>
                <w:color w:val="000000"/>
                <w:lang w:eastAsia="en-CA"/>
              </w:rPr>
              <w:t>Capture Event</w:t>
            </w:r>
          </w:p>
        </w:tc>
        <w:tc>
          <w:tcPr>
            <w:tcW w:w="1080" w:type="dxa"/>
            <w:tcBorders>
              <w:top w:val="nil"/>
              <w:left w:val="nil"/>
              <w:bottom w:val="double" w:sz="6" w:space="0" w:color="auto"/>
              <w:right w:val="nil"/>
            </w:tcBorders>
            <w:shd w:val="clear" w:color="auto" w:fill="auto"/>
            <w:noWrap/>
            <w:vAlign w:val="bottom"/>
            <w:hideMark/>
          </w:tcPr>
          <w:p w14:paraId="6B70F522" w14:textId="77777777" w:rsidR="00BE1FD6" w:rsidRPr="00975418" w:rsidRDefault="00BE1FD6" w:rsidP="001C01F0">
            <w:pPr>
              <w:spacing w:after="0" w:line="240" w:lineRule="auto"/>
              <w:jc w:val="center"/>
              <w:rPr>
                <w:rFonts w:eastAsia="Times New Roman"/>
                <w:b/>
                <w:bCs/>
                <w:color w:val="000000"/>
                <w:lang w:eastAsia="en-CA"/>
              </w:rPr>
            </w:pPr>
            <w:r w:rsidRPr="00975418">
              <w:rPr>
                <w:rFonts w:eastAsia="Times New Roman"/>
                <w:b/>
                <w:bCs/>
                <w:color w:val="000000"/>
                <w:lang w:eastAsia="en-CA"/>
              </w:rPr>
              <w:t>2025</w:t>
            </w:r>
          </w:p>
        </w:tc>
        <w:tc>
          <w:tcPr>
            <w:tcW w:w="1080" w:type="dxa"/>
            <w:gridSpan w:val="2"/>
            <w:tcBorders>
              <w:top w:val="nil"/>
              <w:left w:val="nil"/>
              <w:bottom w:val="double" w:sz="6" w:space="0" w:color="auto"/>
              <w:right w:val="nil"/>
            </w:tcBorders>
            <w:shd w:val="clear" w:color="auto" w:fill="auto"/>
            <w:noWrap/>
            <w:vAlign w:val="bottom"/>
            <w:hideMark/>
          </w:tcPr>
          <w:p w14:paraId="67790313" w14:textId="77777777" w:rsidR="00BE1FD6" w:rsidRPr="00975418" w:rsidRDefault="00BE1FD6" w:rsidP="001C01F0">
            <w:pPr>
              <w:spacing w:after="0" w:line="240" w:lineRule="auto"/>
              <w:jc w:val="center"/>
              <w:rPr>
                <w:rFonts w:eastAsia="Times New Roman"/>
                <w:b/>
                <w:bCs/>
                <w:color w:val="000000"/>
                <w:lang w:eastAsia="en-CA"/>
              </w:rPr>
            </w:pPr>
            <w:r w:rsidRPr="00975418">
              <w:rPr>
                <w:rFonts w:eastAsia="Times New Roman"/>
                <w:b/>
                <w:bCs/>
                <w:color w:val="000000"/>
                <w:lang w:eastAsia="en-CA"/>
              </w:rPr>
              <w:t>2026</w:t>
            </w:r>
          </w:p>
        </w:tc>
        <w:tc>
          <w:tcPr>
            <w:tcW w:w="1080" w:type="dxa"/>
            <w:gridSpan w:val="2"/>
            <w:tcBorders>
              <w:top w:val="nil"/>
              <w:left w:val="nil"/>
              <w:bottom w:val="double" w:sz="6" w:space="0" w:color="auto"/>
              <w:right w:val="nil"/>
            </w:tcBorders>
            <w:shd w:val="clear" w:color="auto" w:fill="auto"/>
            <w:noWrap/>
            <w:vAlign w:val="bottom"/>
            <w:hideMark/>
          </w:tcPr>
          <w:p w14:paraId="2877D522" w14:textId="77777777" w:rsidR="00BE1FD6" w:rsidRPr="00975418" w:rsidRDefault="00BE1FD6" w:rsidP="001C01F0">
            <w:pPr>
              <w:spacing w:after="0" w:line="240" w:lineRule="auto"/>
              <w:jc w:val="center"/>
              <w:rPr>
                <w:rFonts w:eastAsia="Times New Roman"/>
                <w:b/>
                <w:bCs/>
                <w:color w:val="000000"/>
                <w:lang w:eastAsia="en-CA"/>
              </w:rPr>
            </w:pPr>
            <w:r w:rsidRPr="00975418">
              <w:rPr>
                <w:rFonts w:eastAsia="Times New Roman"/>
                <w:b/>
                <w:bCs/>
                <w:color w:val="000000"/>
                <w:lang w:eastAsia="en-CA"/>
              </w:rPr>
              <w:t>2027</w:t>
            </w:r>
          </w:p>
        </w:tc>
        <w:tc>
          <w:tcPr>
            <w:tcW w:w="1080" w:type="dxa"/>
            <w:tcBorders>
              <w:top w:val="nil"/>
              <w:left w:val="nil"/>
              <w:bottom w:val="double" w:sz="6" w:space="0" w:color="auto"/>
              <w:right w:val="nil"/>
            </w:tcBorders>
            <w:shd w:val="clear" w:color="auto" w:fill="auto"/>
            <w:noWrap/>
            <w:vAlign w:val="bottom"/>
            <w:hideMark/>
          </w:tcPr>
          <w:p w14:paraId="18383C0A" w14:textId="77777777" w:rsidR="00BE1FD6" w:rsidRPr="00975418" w:rsidRDefault="00BE1FD6" w:rsidP="001C01F0">
            <w:pPr>
              <w:spacing w:after="0" w:line="240" w:lineRule="auto"/>
              <w:jc w:val="center"/>
              <w:rPr>
                <w:rFonts w:eastAsia="Times New Roman"/>
                <w:b/>
                <w:bCs/>
                <w:color w:val="000000"/>
                <w:lang w:eastAsia="en-CA"/>
              </w:rPr>
            </w:pPr>
            <w:r w:rsidRPr="00975418">
              <w:rPr>
                <w:rFonts w:eastAsia="Times New Roman"/>
                <w:b/>
                <w:bCs/>
                <w:color w:val="000000"/>
                <w:lang w:eastAsia="en-CA"/>
              </w:rPr>
              <w:t>2028</w:t>
            </w:r>
          </w:p>
        </w:tc>
        <w:tc>
          <w:tcPr>
            <w:tcW w:w="1080" w:type="dxa"/>
            <w:tcBorders>
              <w:top w:val="nil"/>
              <w:left w:val="nil"/>
              <w:bottom w:val="double" w:sz="6" w:space="0" w:color="auto"/>
              <w:right w:val="nil"/>
            </w:tcBorders>
            <w:shd w:val="clear" w:color="auto" w:fill="auto"/>
            <w:noWrap/>
            <w:vAlign w:val="bottom"/>
            <w:hideMark/>
          </w:tcPr>
          <w:p w14:paraId="4064186F" w14:textId="77777777" w:rsidR="00BE1FD6" w:rsidRPr="00975418" w:rsidRDefault="00BE1FD6" w:rsidP="001C01F0">
            <w:pPr>
              <w:spacing w:after="0" w:line="240" w:lineRule="auto"/>
              <w:jc w:val="center"/>
              <w:rPr>
                <w:rFonts w:eastAsia="Times New Roman"/>
                <w:b/>
                <w:bCs/>
                <w:color w:val="000000"/>
                <w:lang w:eastAsia="en-CA"/>
              </w:rPr>
            </w:pPr>
            <w:r w:rsidRPr="00975418">
              <w:rPr>
                <w:rFonts w:eastAsia="Times New Roman"/>
                <w:b/>
                <w:bCs/>
                <w:color w:val="000000"/>
                <w:lang w:eastAsia="en-CA"/>
              </w:rPr>
              <w:t>2029</w:t>
            </w:r>
          </w:p>
        </w:tc>
        <w:tc>
          <w:tcPr>
            <w:tcW w:w="1080" w:type="dxa"/>
            <w:tcBorders>
              <w:top w:val="nil"/>
              <w:left w:val="nil"/>
              <w:bottom w:val="double" w:sz="6" w:space="0" w:color="auto"/>
              <w:right w:val="nil"/>
            </w:tcBorders>
          </w:tcPr>
          <w:p w14:paraId="5B0A3B21" w14:textId="77777777" w:rsidR="00BE1FD6" w:rsidRPr="00975418" w:rsidRDefault="00BE1FD6" w:rsidP="001C01F0">
            <w:pPr>
              <w:spacing w:after="0" w:line="240" w:lineRule="auto"/>
              <w:jc w:val="center"/>
              <w:rPr>
                <w:rFonts w:eastAsia="Times New Roman"/>
                <w:b/>
                <w:bCs/>
                <w:color w:val="000000"/>
                <w:lang w:eastAsia="en-CA"/>
              </w:rPr>
            </w:pPr>
          </w:p>
        </w:tc>
        <w:tc>
          <w:tcPr>
            <w:tcW w:w="1080" w:type="dxa"/>
            <w:tcBorders>
              <w:top w:val="nil"/>
              <w:left w:val="nil"/>
              <w:bottom w:val="double" w:sz="6" w:space="0" w:color="auto"/>
              <w:right w:val="nil"/>
            </w:tcBorders>
            <w:shd w:val="clear" w:color="auto" w:fill="auto"/>
            <w:noWrap/>
            <w:vAlign w:val="bottom"/>
            <w:hideMark/>
          </w:tcPr>
          <w:p w14:paraId="328B54E7" w14:textId="77777777" w:rsidR="00BE1FD6" w:rsidRPr="00975418" w:rsidRDefault="00BE1FD6" w:rsidP="001C01F0">
            <w:pPr>
              <w:spacing w:after="0" w:line="240" w:lineRule="auto"/>
              <w:jc w:val="center"/>
              <w:rPr>
                <w:rFonts w:eastAsia="Times New Roman"/>
                <w:b/>
                <w:bCs/>
                <w:color w:val="000000"/>
                <w:lang w:eastAsia="en-CA"/>
              </w:rPr>
            </w:pPr>
            <w:r w:rsidRPr="00975418">
              <w:rPr>
                <w:rFonts w:eastAsia="Times New Roman"/>
                <w:b/>
                <w:bCs/>
                <w:color w:val="000000"/>
                <w:lang w:eastAsia="en-CA"/>
              </w:rPr>
              <w:t>2030</w:t>
            </w:r>
          </w:p>
        </w:tc>
      </w:tr>
      <w:tr w:rsidR="00BE1FD6" w:rsidRPr="00975418" w14:paraId="7DB53900" w14:textId="77777777" w:rsidTr="001C01F0">
        <w:trPr>
          <w:trHeight w:val="324"/>
        </w:trPr>
        <w:tc>
          <w:tcPr>
            <w:tcW w:w="1530" w:type="dxa"/>
            <w:gridSpan w:val="2"/>
            <w:tcBorders>
              <w:top w:val="nil"/>
              <w:left w:val="nil"/>
              <w:bottom w:val="nil"/>
              <w:right w:val="nil"/>
            </w:tcBorders>
            <w:shd w:val="clear" w:color="auto" w:fill="auto"/>
            <w:noWrap/>
            <w:vAlign w:val="bottom"/>
            <w:hideMark/>
          </w:tcPr>
          <w:p w14:paraId="3F783347" w14:textId="77777777" w:rsidR="00BE1FD6" w:rsidRPr="00975418" w:rsidRDefault="00BE1FD6" w:rsidP="001C01F0">
            <w:pPr>
              <w:spacing w:after="0" w:line="240" w:lineRule="auto"/>
              <w:jc w:val="center"/>
              <w:rPr>
                <w:rFonts w:eastAsia="Times New Roman"/>
                <w:b/>
                <w:bCs/>
                <w:color w:val="000000"/>
                <w:lang w:eastAsia="en-CA"/>
              </w:rPr>
            </w:pPr>
          </w:p>
        </w:tc>
        <w:tc>
          <w:tcPr>
            <w:tcW w:w="1080" w:type="dxa"/>
            <w:tcBorders>
              <w:top w:val="nil"/>
              <w:left w:val="nil"/>
              <w:bottom w:val="nil"/>
              <w:right w:val="nil"/>
            </w:tcBorders>
            <w:shd w:val="clear" w:color="auto" w:fill="FFFF00"/>
            <w:noWrap/>
            <w:vAlign w:val="bottom"/>
            <w:hideMark/>
          </w:tcPr>
          <w:p w14:paraId="0154084F" w14:textId="054A7581" w:rsidR="00BE1FD6" w:rsidRPr="00975418" w:rsidRDefault="00A91560" w:rsidP="001C01F0">
            <w:pPr>
              <w:spacing w:after="0" w:line="240" w:lineRule="auto"/>
              <w:jc w:val="center"/>
              <w:rPr>
                <w:rFonts w:eastAsia="Times New Roman"/>
                <w:color w:val="000000"/>
                <w:lang w:eastAsia="en-CA"/>
              </w:rPr>
            </w:pPr>
            <w:r>
              <w:rPr>
                <w:rFonts w:eastAsia="Times New Roman"/>
                <w:color w:val="000000"/>
                <w:lang w:eastAsia="en-CA"/>
              </w:rPr>
              <w:t>70-1</w:t>
            </w:r>
            <w:r w:rsidR="004D15CE">
              <w:rPr>
                <w:rFonts w:eastAsia="Times New Roman"/>
                <w:color w:val="000000"/>
                <w:lang w:eastAsia="en-CA"/>
              </w:rPr>
              <w:t>1</w:t>
            </w:r>
            <w:r>
              <w:rPr>
                <w:rFonts w:eastAsia="Times New Roman"/>
                <w:color w:val="000000"/>
                <w:lang w:eastAsia="en-CA"/>
              </w:rPr>
              <w:t>0</w:t>
            </w:r>
            <w:r w:rsidR="00BE1FD6" w:rsidRPr="00975418">
              <w:rPr>
                <w:rFonts w:eastAsia="Times New Roman"/>
                <w:color w:val="000000"/>
                <w:lang w:eastAsia="en-CA"/>
              </w:rPr>
              <w:t xml:space="preserve"> Females</w:t>
            </w:r>
          </w:p>
        </w:tc>
        <w:tc>
          <w:tcPr>
            <w:tcW w:w="1080" w:type="dxa"/>
            <w:gridSpan w:val="2"/>
            <w:tcBorders>
              <w:top w:val="nil"/>
              <w:left w:val="nil"/>
              <w:bottom w:val="nil"/>
              <w:right w:val="nil"/>
            </w:tcBorders>
            <w:shd w:val="clear" w:color="000000" w:fill="92D050"/>
            <w:noWrap/>
            <w:vAlign w:val="bottom"/>
            <w:hideMark/>
          </w:tcPr>
          <w:p w14:paraId="0FCF6631" w14:textId="77777777" w:rsidR="00BE1FD6" w:rsidRPr="00975418" w:rsidRDefault="00BE1FD6" w:rsidP="001C01F0">
            <w:pPr>
              <w:spacing w:after="0" w:line="240" w:lineRule="auto"/>
              <w:rPr>
                <w:rFonts w:eastAsia="Times New Roman"/>
                <w:color w:val="000000"/>
                <w:lang w:eastAsia="en-CA"/>
              </w:rPr>
            </w:pPr>
            <w:r w:rsidRPr="00975418">
              <w:rPr>
                <w:rFonts w:eastAsia="Times New Roman"/>
                <w:color w:val="000000"/>
                <w:lang w:eastAsia="en-CA"/>
              </w:rPr>
              <w:t> </w:t>
            </w:r>
          </w:p>
        </w:tc>
        <w:tc>
          <w:tcPr>
            <w:tcW w:w="1080" w:type="dxa"/>
            <w:gridSpan w:val="2"/>
            <w:tcBorders>
              <w:top w:val="nil"/>
              <w:left w:val="nil"/>
              <w:bottom w:val="nil"/>
              <w:right w:val="nil"/>
            </w:tcBorders>
            <w:shd w:val="clear" w:color="000000" w:fill="92D050"/>
            <w:noWrap/>
            <w:vAlign w:val="bottom"/>
            <w:hideMark/>
          </w:tcPr>
          <w:p w14:paraId="22900EB7" w14:textId="77777777" w:rsidR="00BE1FD6" w:rsidRPr="00975418" w:rsidRDefault="00BE1FD6" w:rsidP="001C01F0">
            <w:pPr>
              <w:spacing w:after="0" w:line="240" w:lineRule="auto"/>
              <w:rPr>
                <w:rFonts w:eastAsia="Times New Roman"/>
                <w:color w:val="000000"/>
                <w:lang w:eastAsia="en-CA"/>
              </w:rPr>
            </w:pPr>
            <w:r w:rsidRPr="00975418">
              <w:rPr>
                <w:rFonts w:eastAsia="Times New Roman"/>
                <w:color w:val="000000"/>
                <w:lang w:eastAsia="en-CA"/>
              </w:rPr>
              <w:t> </w:t>
            </w:r>
          </w:p>
        </w:tc>
        <w:tc>
          <w:tcPr>
            <w:tcW w:w="1080" w:type="dxa"/>
            <w:tcBorders>
              <w:top w:val="nil"/>
              <w:left w:val="nil"/>
              <w:bottom w:val="nil"/>
              <w:right w:val="nil"/>
            </w:tcBorders>
            <w:shd w:val="clear" w:color="000000" w:fill="92D050"/>
            <w:noWrap/>
            <w:vAlign w:val="bottom"/>
            <w:hideMark/>
          </w:tcPr>
          <w:p w14:paraId="0B914834" w14:textId="77777777" w:rsidR="00BE1FD6" w:rsidRPr="00975418" w:rsidRDefault="00BE1FD6" w:rsidP="001C01F0">
            <w:pPr>
              <w:spacing w:after="0" w:line="240" w:lineRule="auto"/>
              <w:rPr>
                <w:rFonts w:eastAsia="Times New Roman"/>
                <w:color w:val="000000"/>
                <w:lang w:eastAsia="en-CA"/>
              </w:rPr>
            </w:pPr>
            <w:r w:rsidRPr="00975418">
              <w:rPr>
                <w:rFonts w:eastAsia="Times New Roman"/>
                <w:color w:val="000000"/>
                <w:lang w:eastAsia="en-CA"/>
              </w:rPr>
              <w:t> </w:t>
            </w:r>
          </w:p>
        </w:tc>
        <w:tc>
          <w:tcPr>
            <w:tcW w:w="1080" w:type="dxa"/>
            <w:tcBorders>
              <w:top w:val="nil"/>
              <w:left w:val="nil"/>
              <w:bottom w:val="nil"/>
              <w:right w:val="nil"/>
            </w:tcBorders>
            <w:shd w:val="clear" w:color="auto" w:fill="auto"/>
            <w:noWrap/>
            <w:vAlign w:val="bottom"/>
            <w:hideMark/>
          </w:tcPr>
          <w:p w14:paraId="5F8BBA2F" w14:textId="77777777" w:rsidR="00BE1FD6" w:rsidRPr="00975418" w:rsidRDefault="00BE1FD6" w:rsidP="001C01F0">
            <w:pPr>
              <w:spacing w:after="0" w:line="240" w:lineRule="auto"/>
              <w:rPr>
                <w:rFonts w:eastAsia="Times New Roman"/>
                <w:color w:val="000000"/>
                <w:lang w:eastAsia="en-CA"/>
              </w:rPr>
            </w:pPr>
          </w:p>
        </w:tc>
        <w:tc>
          <w:tcPr>
            <w:tcW w:w="1080" w:type="dxa"/>
            <w:tcBorders>
              <w:top w:val="nil"/>
              <w:left w:val="nil"/>
              <w:bottom w:val="nil"/>
              <w:right w:val="nil"/>
            </w:tcBorders>
          </w:tcPr>
          <w:p w14:paraId="0E72839E" w14:textId="77777777" w:rsidR="00BE1FD6" w:rsidRPr="00975418" w:rsidRDefault="00BE1FD6" w:rsidP="001C01F0">
            <w:pPr>
              <w:spacing w:after="0" w:line="240" w:lineRule="auto"/>
              <w:rPr>
                <w:rFonts w:eastAsia="Times New Roman"/>
                <w:lang w:eastAsia="en-CA"/>
              </w:rPr>
            </w:pPr>
          </w:p>
        </w:tc>
        <w:tc>
          <w:tcPr>
            <w:tcW w:w="1080" w:type="dxa"/>
            <w:tcBorders>
              <w:top w:val="nil"/>
              <w:left w:val="nil"/>
              <w:bottom w:val="nil"/>
              <w:right w:val="nil"/>
            </w:tcBorders>
            <w:shd w:val="clear" w:color="auto" w:fill="auto"/>
            <w:noWrap/>
            <w:vAlign w:val="bottom"/>
            <w:hideMark/>
          </w:tcPr>
          <w:p w14:paraId="5A2FFACC" w14:textId="77777777" w:rsidR="00BE1FD6" w:rsidRPr="00975418" w:rsidRDefault="00BE1FD6" w:rsidP="001C01F0">
            <w:pPr>
              <w:spacing w:after="0" w:line="240" w:lineRule="auto"/>
              <w:rPr>
                <w:rFonts w:eastAsia="Times New Roman"/>
                <w:lang w:eastAsia="en-CA"/>
              </w:rPr>
            </w:pPr>
          </w:p>
        </w:tc>
      </w:tr>
      <w:tr w:rsidR="00BE1FD6" w:rsidRPr="00975418" w14:paraId="209FB66A" w14:textId="77777777" w:rsidTr="001C01F0">
        <w:trPr>
          <w:trHeight w:val="312"/>
        </w:trPr>
        <w:tc>
          <w:tcPr>
            <w:tcW w:w="1530" w:type="dxa"/>
            <w:gridSpan w:val="2"/>
            <w:tcBorders>
              <w:top w:val="nil"/>
              <w:left w:val="nil"/>
              <w:bottom w:val="nil"/>
              <w:right w:val="nil"/>
            </w:tcBorders>
            <w:shd w:val="clear" w:color="auto" w:fill="auto"/>
            <w:noWrap/>
            <w:vAlign w:val="bottom"/>
            <w:hideMark/>
          </w:tcPr>
          <w:p w14:paraId="2C58AD7C" w14:textId="77777777" w:rsidR="00BE1FD6" w:rsidRPr="00975418" w:rsidRDefault="00BE1FD6" w:rsidP="001C01F0">
            <w:pPr>
              <w:spacing w:after="0" w:line="240" w:lineRule="auto"/>
              <w:rPr>
                <w:rFonts w:eastAsia="Times New Roman"/>
                <w:lang w:eastAsia="en-CA"/>
              </w:rPr>
            </w:pPr>
          </w:p>
        </w:tc>
        <w:tc>
          <w:tcPr>
            <w:tcW w:w="1080" w:type="dxa"/>
            <w:tcBorders>
              <w:top w:val="nil"/>
              <w:left w:val="nil"/>
              <w:bottom w:val="nil"/>
              <w:right w:val="nil"/>
            </w:tcBorders>
            <w:shd w:val="clear" w:color="auto" w:fill="auto"/>
            <w:noWrap/>
            <w:vAlign w:val="bottom"/>
            <w:hideMark/>
          </w:tcPr>
          <w:p w14:paraId="61044AE2" w14:textId="77777777" w:rsidR="00BE1FD6" w:rsidRPr="00975418" w:rsidRDefault="00BE1FD6" w:rsidP="001C01F0">
            <w:pPr>
              <w:spacing w:after="0" w:line="240" w:lineRule="auto"/>
              <w:rPr>
                <w:rFonts w:eastAsia="Times New Roman"/>
                <w:lang w:eastAsia="en-CA"/>
              </w:rPr>
            </w:pPr>
          </w:p>
        </w:tc>
        <w:tc>
          <w:tcPr>
            <w:tcW w:w="1080" w:type="dxa"/>
            <w:gridSpan w:val="2"/>
            <w:tcBorders>
              <w:top w:val="nil"/>
              <w:left w:val="nil"/>
              <w:bottom w:val="nil"/>
              <w:right w:val="nil"/>
            </w:tcBorders>
            <w:shd w:val="clear" w:color="auto" w:fill="FFFF00"/>
            <w:noWrap/>
            <w:vAlign w:val="bottom"/>
            <w:hideMark/>
          </w:tcPr>
          <w:p w14:paraId="7CB99BF6" w14:textId="2161E4AD" w:rsidR="00BE1FD6" w:rsidRPr="00975418" w:rsidRDefault="00A91560" w:rsidP="001C01F0">
            <w:pPr>
              <w:spacing w:after="0" w:line="240" w:lineRule="auto"/>
              <w:jc w:val="center"/>
              <w:rPr>
                <w:rFonts w:eastAsia="Times New Roman"/>
                <w:color w:val="000000"/>
                <w:lang w:eastAsia="en-CA"/>
              </w:rPr>
            </w:pPr>
            <w:r>
              <w:rPr>
                <w:rFonts w:eastAsia="Times New Roman"/>
                <w:color w:val="000000"/>
                <w:lang w:eastAsia="en-CA"/>
              </w:rPr>
              <w:t>70-1</w:t>
            </w:r>
            <w:r w:rsidR="004D15CE">
              <w:rPr>
                <w:rFonts w:eastAsia="Times New Roman"/>
                <w:color w:val="000000"/>
                <w:lang w:eastAsia="en-CA"/>
              </w:rPr>
              <w:t>1</w:t>
            </w:r>
            <w:r>
              <w:rPr>
                <w:rFonts w:eastAsia="Times New Roman"/>
                <w:color w:val="000000"/>
                <w:lang w:eastAsia="en-CA"/>
              </w:rPr>
              <w:t xml:space="preserve">0 </w:t>
            </w:r>
            <w:r w:rsidR="00BE1FD6" w:rsidRPr="00975418">
              <w:rPr>
                <w:rFonts w:eastAsia="Times New Roman"/>
                <w:color w:val="000000"/>
                <w:lang w:eastAsia="en-CA"/>
              </w:rPr>
              <w:t>Females</w:t>
            </w:r>
          </w:p>
        </w:tc>
        <w:tc>
          <w:tcPr>
            <w:tcW w:w="1080" w:type="dxa"/>
            <w:gridSpan w:val="2"/>
            <w:tcBorders>
              <w:top w:val="nil"/>
              <w:left w:val="nil"/>
              <w:bottom w:val="nil"/>
              <w:right w:val="nil"/>
            </w:tcBorders>
            <w:shd w:val="clear" w:color="000000" w:fill="92D050"/>
            <w:noWrap/>
            <w:vAlign w:val="bottom"/>
            <w:hideMark/>
          </w:tcPr>
          <w:p w14:paraId="77A120BA" w14:textId="77777777" w:rsidR="00BE1FD6" w:rsidRPr="00975418" w:rsidRDefault="00BE1FD6" w:rsidP="001C01F0">
            <w:pPr>
              <w:spacing w:after="0" w:line="240" w:lineRule="auto"/>
              <w:rPr>
                <w:rFonts w:eastAsia="Times New Roman"/>
                <w:color w:val="000000"/>
                <w:lang w:eastAsia="en-CA"/>
              </w:rPr>
            </w:pPr>
            <w:r w:rsidRPr="00975418">
              <w:rPr>
                <w:rFonts w:eastAsia="Times New Roman"/>
                <w:color w:val="000000"/>
                <w:lang w:eastAsia="en-CA"/>
              </w:rPr>
              <w:t> </w:t>
            </w:r>
          </w:p>
        </w:tc>
        <w:tc>
          <w:tcPr>
            <w:tcW w:w="1080" w:type="dxa"/>
            <w:tcBorders>
              <w:top w:val="nil"/>
              <w:left w:val="nil"/>
              <w:bottom w:val="nil"/>
              <w:right w:val="nil"/>
            </w:tcBorders>
            <w:shd w:val="clear" w:color="000000" w:fill="92D050"/>
            <w:noWrap/>
            <w:vAlign w:val="bottom"/>
            <w:hideMark/>
          </w:tcPr>
          <w:p w14:paraId="7B718337" w14:textId="77777777" w:rsidR="00BE1FD6" w:rsidRPr="00975418" w:rsidRDefault="00BE1FD6" w:rsidP="001C01F0">
            <w:pPr>
              <w:spacing w:after="0" w:line="240" w:lineRule="auto"/>
              <w:rPr>
                <w:rFonts w:eastAsia="Times New Roman"/>
                <w:color w:val="000000"/>
                <w:lang w:eastAsia="en-CA"/>
              </w:rPr>
            </w:pPr>
            <w:r w:rsidRPr="00975418">
              <w:rPr>
                <w:rFonts w:eastAsia="Times New Roman"/>
                <w:color w:val="000000"/>
                <w:lang w:eastAsia="en-CA"/>
              </w:rPr>
              <w:t> </w:t>
            </w:r>
          </w:p>
        </w:tc>
        <w:tc>
          <w:tcPr>
            <w:tcW w:w="1080" w:type="dxa"/>
            <w:tcBorders>
              <w:top w:val="nil"/>
              <w:left w:val="nil"/>
              <w:bottom w:val="nil"/>
              <w:right w:val="nil"/>
            </w:tcBorders>
            <w:shd w:val="clear" w:color="000000" w:fill="92D050"/>
            <w:noWrap/>
            <w:vAlign w:val="bottom"/>
            <w:hideMark/>
          </w:tcPr>
          <w:p w14:paraId="4CC3DABA" w14:textId="77777777" w:rsidR="00BE1FD6" w:rsidRPr="00975418" w:rsidRDefault="00BE1FD6" w:rsidP="001C01F0">
            <w:pPr>
              <w:spacing w:after="0" w:line="240" w:lineRule="auto"/>
              <w:rPr>
                <w:rFonts w:eastAsia="Times New Roman"/>
                <w:color w:val="000000"/>
                <w:lang w:eastAsia="en-CA"/>
              </w:rPr>
            </w:pPr>
            <w:r w:rsidRPr="00975418">
              <w:rPr>
                <w:rFonts w:eastAsia="Times New Roman"/>
                <w:color w:val="000000"/>
                <w:lang w:eastAsia="en-CA"/>
              </w:rPr>
              <w:t> </w:t>
            </w:r>
          </w:p>
        </w:tc>
        <w:tc>
          <w:tcPr>
            <w:tcW w:w="1080" w:type="dxa"/>
            <w:tcBorders>
              <w:top w:val="nil"/>
              <w:left w:val="nil"/>
              <w:bottom w:val="nil"/>
              <w:right w:val="nil"/>
            </w:tcBorders>
          </w:tcPr>
          <w:p w14:paraId="10AAF441" w14:textId="77777777" w:rsidR="00BE1FD6" w:rsidRPr="00975418" w:rsidRDefault="00BE1FD6" w:rsidP="001C01F0">
            <w:pPr>
              <w:spacing w:after="0" w:line="240" w:lineRule="auto"/>
              <w:rPr>
                <w:rFonts w:eastAsia="Times New Roman"/>
                <w:color w:val="000000"/>
                <w:lang w:eastAsia="en-CA"/>
              </w:rPr>
            </w:pPr>
          </w:p>
        </w:tc>
        <w:tc>
          <w:tcPr>
            <w:tcW w:w="1080" w:type="dxa"/>
            <w:tcBorders>
              <w:top w:val="nil"/>
              <w:left w:val="nil"/>
              <w:bottom w:val="nil"/>
              <w:right w:val="nil"/>
            </w:tcBorders>
            <w:shd w:val="clear" w:color="auto" w:fill="auto"/>
            <w:noWrap/>
            <w:vAlign w:val="bottom"/>
            <w:hideMark/>
          </w:tcPr>
          <w:p w14:paraId="09691D8F" w14:textId="77777777" w:rsidR="00BE1FD6" w:rsidRPr="00975418" w:rsidRDefault="00BE1FD6" w:rsidP="001C01F0">
            <w:pPr>
              <w:spacing w:after="0" w:line="240" w:lineRule="auto"/>
              <w:rPr>
                <w:rFonts w:eastAsia="Times New Roman"/>
                <w:color w:val="000000"/>
                <w:lang w:eastAsia="en-CA"/>
              </w:rPr>
            </w:pPr>
          </w:p>
        </w:tc>
      </w:tr>
      <w:tr w:rsidR="00BE1FD6" w:rsidRPr="00975418" w14:paraId="3C140FF7" w14:textId="77777777" w:rsidTr="001C01F0">
        <w:trPr>
          <w:trHeight w:val="312"/>
        </w:trPr>
        <w:tc>
          <w:tcPr>
            <w:tcW w:w="1530" w:type="dxa"/>
            <w:gridSpan w:val="2"/>
            <w:tcBorders>
              <w:top w:val="nil"/>
              <w:left w:val="nil"/>
              <w:bottom w:val="single" w:sz="4" w:space="0" w:color="auto"/>
              <w:right w:val="nil"/>
            </w:tcBorders>
            <w:shd w:val="clear" w:color="auto" w:fill="auto"/>
            <w:noWrap/>
            <w:vAlign w:val="bottom"/>
            <w:hideMark/>
          </w:tcPr>
          <w:p w14:paraId="2A25D494" w14:textId="77777777" w:rsidR="00BE1FD6" w:rsidRPr="00975418" w:rsidRDefault="00BE1FD6" w:rsidP="001C01F0">
            <w:pPr>
              <w:spacing w:after="0" w:line="240" w:lineRule="auto"/>
              <w:rPr>
                <w:rFonts w:eastAsia="Times New Roman"/>
                <w:color w:val="000000"/>
                <w:lang w:eastAsia="en-CA"/>
              </w:rPr>
            </w:pPr>
            <w:r w:rsidRPr="00975418">
              <w:rPr>
                <w:rFonts w:eastAsia="Times New Roman"/>
                <w:color w:val="000000"/>
                <w:lang w:eastAsia="en-CA"/>
              </w:rPr>
              <w:t> </w:t>
            </w:r>
          </w:p>
        </w:tc>
        <w:tc>
          <w:tcPr>
            <w:tcW w:w="1080" w:type="dxa"/>
            <w:tcBorders>
              <w:top w:val="nil"/>
              <w:left w:val="nil"/>
              <w:bottom w:val="single" w:sz="4" w:space="0" w:color="auto"/>
              <w:right w:val="nil"/>
            </w:tcBorders>
            <w:shd w:val="clear" w:color="auto" w:fill="auto"/>
            <w:noWrap/>
            <w:vAlign w:val="bottom"/>
            <w:hideMark/>
          </w:tcPr>
          <w:p w14:paraId="085903F7" w14:textId="77777777" w:rsidR="00BE1FD6" w:rsidRPr="00975418" w:rsidRDefault="00BE1FD6" w:rsidP="001C01F0">
            <w:pPr>
              <w:spacing w:after="0" w:line="240" w:lineRule="auto"/>
              <w:rPr>
                <w:rFonts w:eastAsia="Times New Roman"/>
                <w:color w:val="000000"/>
                <w:lang w:eastAsia="en-CA"/>
              </w:rPr>
            </w:pPr>
            <w:r w:rsidRPr="00975418">
              <w:rPr>
                <w:rFonts w:eastAsia="Times New Roman"/>
                <w:color w:val="000000"/>
                <w:lang w:eastAsia="en-CA"/>
              </w:rPr>
              <w:t> </w:t>
            </w:r>
          </w:p>
        </w:tc>
        <w:tc>
          <w:tcPr>
            <w:tcW w:w="1080" w:type="dxa"/>
            <w:gridSpan w:val="2"/>
            <w:tcBorders>
              <w:top w:val="nil"/>
              <w:left w:val="nil"/>
              <w:bottom w:val="single" w:sz="4" w:space="0" w:color="auto"/>
              <w:right w:val="nil"/>
            </w:tcBorders>
            <w:shd w:val="clear" w:color="auto" w:fill="auto"/>
            <w:noWrap/>
            <w:vAlign w:val="bottom"/>
            <w:hideMark/>
          </w:tcPr>
          <w:p w14:paraId="59F9D82C" w14:textId="77777777" w:rsidR="00BE1FD6" w:rsidRPr="00975418" w:rsidRDefault="00BE1FD6" w:rsidP="001C01F0">
            <w:pPr>
              <w:spacing w:after="0" w:line="240" w:lineRule="auto"/>
              <w:rPr>
                <w:rFonts w:eastAsia="Times New Roman"/>
                <w:color w:val="000000"/>
                <w:lang w:eastAsia="en-CA"/>
              </w:rPr>
            </w:pPr>
            <w:r w:rsidRPr="00975418">
              <w:rPr>
                <w:rFonts w:eastAsia="Times New Roman"/>
                <w:color w:val="000000"/>
                <w:lang w:eastAsia="en-CA"/>
              </w:rPr>
              <w:t> </w:t>
            </w:r>
          </w:p>
        </w:tc>
        <w:tc>
          <w:tcPr>
            <w:tcW w:w="1080" w:type="dxa"/>
            <w:gridSpan w:val="2"/>
            <w:tcBorders>
              <w:top w:val="nil"/>
              <w:left w:val="nil"/>
              <w:bottom w:val="single" w:sz="4" w:space="0" w:color="auto"/>
              <w:right w:val="nil"/>
            </w:tcBorders>
            <w:shd w:val="clear" w:color="auto" w:fill="FFFF00"/>
            <w:noWrap/>
            <w:vAlign w:val="bottom"/>
            <w:hideMark/>
          </w:tcPr>
          <w:p w14:paraId="60E6E7B9" w14:textId="4EC03B68" w:rsidR="00BE1FD6" w:rsidRPr="00975418" w:rsidRDefault="00A91560" w:rsidP="001C01F0">
            <w:pPr>
              <w:spacing w:after="0" w:line="240" w:lineRule="auto"/>
              <w:jc w:val="center"/>
              <w:rPr>
                <w:rFonts w:eastAsia="Times New Roman"/>
                <w:color w:val="000000"/>
                <w:lang w:eastAsia="en-CA"/>
              </w:rPr>
            </w:pPr>
            <w:r>
              <w:rPr>
                <w:rFonts w:eastAsia="Times New Roman"/>
                <w:color w:val="000000"/>
                <w:lang w:eastAsia="en-CA"/>
              </w:rPr>
              <w:t>7</w:t>
            </w:r>
            <w:r w:rsidR="00BE1FD6" w:rsidRPr="00975418">
              <w:rPr>
                <w:rFonts w:eastAsia="Times New Roman"/>
                <w:color w:val="000000"/>
                <w:lang w:eastAsia="en-CA"/>
              </w:rPr>
              <w:t>0-</w:t>
            </w:r>
            <w:r>
              <w:rPr>
                <w:rFonts w:eastAsia="Times New Roman"/>
                <w:color w:val="000000"/>
                <w:lang w:eastAsia="en-CA"/>
              </w:rPr>
              <w:t>1</w:t>
            </w:r>
            <w:r w:rsidR="004D15CE">
              <w:rPr>
                <w:rFonts w:eastAsia="Times New Roman"/>
                <w:color w:val="000000"/>
                <w:lang w:eastAsia="en-CA"/>
              </w:rPr>
              <w:t>1</w:t>
            </w:r>
            <w:r w:rsidR="00BE1FD6" w:rsidRPr="00975418">
              <w:rPr>
                <w:rFonts w:eastAsia="Times New Roman"/>
                <w:color w:val="000000"/>
                <w:lang w:eastAsia="en-CA"/>
              </w:rPr>
              <w:t>0 Females</w:t>
            </w:r>
          </w:p>
        </w:tc>
        <w:tc>
          <w:tcPr>
            <w:tcW w:w="1080" w:type="dxa"/>
            <w:tcBorders>
              <w:top w:val="nil"/>
              <w:left w:val="nil"/>
              <w:bottom w:val="single" w:sz="4" w:space="0" w:color="auto"/>
              <w:right w:val="nil"/>
            </w:tcBorders>
            <w:shd w:val="clear" w:color="000000" w:fill="92D050"/>
            <w:noWrap/>
            <w:vAlign w:val="bottom"/>
            <w:hideMark/>
          </w:tcPr>
          <w:p w14:paraId="155498F3" w14:textId="77777777" w:rsidR="00BE1FD6" w:rsidRPr="00975418" w:rsidRDefault="00BE1FD6" w:rsidP="001C01F0">
            <w:pPr>
              <w:spacing w:after="0" w:line="240" w:lineRule="auto"/>
              <w:rPr>
                <w:rFonts w:eastAsia="Times New Roman"/>
                <w:color w:val="000000"/>
                <w:lang w:eastAsia="en-CA"/>
              </w:rPr>
            </w:pPr>
            <w:r w:rsidRPr="00975418">
              <w:rPr>
                <w:rFonts w:eastAsia="Times New Roman"/>
                <w:color w:val="000000"/>
                <w:lang w:eastAsia="en-CA"/>
              </w:rPr>
              <w:t> </w:t>
            </w:r>
          </w:p>
        </w:tc>
        <w:tc>
          <w:tcPr>
            <w:tcW w:w="1080" w:type="dxa"/>
            <w:tcBorders>
              <w:top w:val="nil"/>
              <w:left w:val="nil"/>
              <w:bottom w:val="single" w:sz="4" w:space="0" w:color="auto"/>
              <w:right w:val="nil"/>
            </w:tcBorders>
            <w:shd w:val="clear" w:color="000000" w:fill="92D050"/>
            <w:noWrap/>
            <w:vAlign w:val="bottom"/>
            <w:hideMark/>
          </w:tcPr>
          <w:p w14:paraId="697C559A" w14:textId="77777777" w:rsidR="00BE1FD6" w:rsidRPr="00975418" w:rsidRDefault="00BE1FD6" w:rsidP="001C01F0">
            <w:pPr>
              <w:spacing w:after="0" w:line="240" w:lineRule="auto"/>
              <w:rPr>
                <w:rFonts w:eastAsia="Times New Roman"/>
                <w:color w:val="000000"/>
                <w:lang w:eastAsia="en-CA"/>
              </w:rPr>
            </w:pPr>
            <w:r w:rsidRPr="00975418">
              <w:rPr>
                <w:rFonts w:eastAsia="Times New Roman"/>
                <w:color w:val="000000"/>
                <w:lang w:eastAsia="en-CA"/>
              </w:rPr>
              <w:t> </w:t>
            </w:r>
          </w:p>
        </w:tc>
        <w:tc>
          <w:tcPr>
            <w:tcW w:w="1080" w:type="dxa"/>
            <w:tcBorders>
              <w:top w:val="nil"/>
              <w:left w:val="nil"/>
              <w:bottom w:val="single" w:sz="4" w:space="0" w:color="auto"/>
              <w:right w:val="nil"/>
            </w:tcBorders>
            <w:shd w:val="clear" w:color="000000" w:fill="92D050"/>
          </w:tcPr>
          <w:p w14:paraId="61ECDF0B" w14:textId="77777777" w:rsidR="00BE1FD6" w:rsidRPr="00975418" w:rsidRDefault="00BE1FD6" w:rsidP="001C01F0">
            <w:pPr>
              <w:spacing w:after="0" w:line="240" w:lineRule="auto"/>
              <w:rPr>
                <w:rFonts w:eastAsia="Times New Roman"/>
                <w:color w:val="000000"/>
                <w:lang w:eastAsia="en-CA"/>
              </w:rPr>
            </w:pPr>
          </w:p>
        </w:tc>
        <w:tc>
          <w:tcPr>
            <w:tcW w:w="1080" w:type="dxa"/>
            <w:tcBorders>
              <w:top w:val="nil"/>
              <w:left w:val="nil"/>
              <w:bottom w:val="single" w:sz="4" w:space="0" w:color="auto"/>
              <w:right w:val="nil"/>
            </w:tcBorders>
            <w:shd w:val="clear" w:color="000000" w:fill="92D050"/>
            <w:noWrap/>
            <w:vAlign w:val="bottom"/>
            <w:hideMark/>
          </w:tcPr>
          <w:p w14:paraId="57358AA0" w14:textId="77777777" w:rsidR="00BE1FD6" w:rsidRPr="00975418" w:rsidRDefault="00BE1FD6" w:rsidP="001C01F0">
            <w:pPr>
              <w:spacing w:after="0" w:line="240" w:lineRule="auto"/>
              <w:rPr>
                <w:rFonts w:eastAsia="Times New Roman"/>
                <w:color w:val="000000"/>
                <w:lang w:eastAsia="en-CA"/>
              </w:rPr>
            </w:pPr>
            <w:r w:rsidRPr="00975418">
              <w:rPr>
                <w:rFonts w:eastAsia="Times New Roman"/>
                <w:color w:val="000000"/>
                <w:lang w:eastAsia="en-CA"/>
              </w:rPr>
              <w:t> </w:t>
            </w:r>
          </w:p>
        </w:tc>
      </w:tr>
      <w:tr w:rsidR="00BE1FD6" w:rsidRPr="00975418" w14:paraId="12FA6B65" w14:textId="77777777" w:rsidTr="001C01F0">
        <w:trPr>
          <w:gridAfter w:val="5"/>
          <w:wAfter w:w="4500" w:type="dxa"/>
          <w:trHeight w:val="312"/>
        </w:trPr>
        <w:tc>
          <w:tcPr>
            <w:tcW w:w="630" w:type="dxa"/>
            <w:tcBorders>
              <w:top w:val="nil"/>
              <w:left w:val="nil"/>
              <w:bottom w:val="nil"/>
              <w:right w:val="nil"/>
            </w:tcBorders>
            <w:shd w:val="clear" w:color="auto" w:fill="FFFF00"/>
            <w:noWrap/>
            <w:vAlign w:val="bottom"/>
            <w:hideMark/>
          </w:tcPr>
          <w:p w14:paraId="68B54986" w14:textId="77777777" w:rsidR="00BE1FD6" w:rsidRPr="00975418" w:rsidRDefault="00BE1FD6" w:rsidP="001C01F0">
            <w:pPr>
              <w:spacing w:after="0" w:line="240" w:lineRule="auto"/>
              <w:rPr>
                <w:rFonts w:eastAsia="Times New Roman"/>
                <w:color w:val="000000"/>
                <w:lang w:eastAsia="en-CA"/>
              </w:rPr>
            </w:pPr>
            <w:r w:rsidRPr="00975418">
              <w:rPr>
                <w:rFonts w:eastAsia="Times New Roman"/>
                <w:color w:val="000000"/>
                <w:lang w:eastAsia="en-CA"/>
              </w:rPr>
              <w:t> </w:t>
            </w:r>
          </w:p>
        </w:tc>
        <w:tc>
          <w:tcPr>
            <w:tcW w:w="2880" w:type="dxa"/>
            <w:gridSpan w:val="3"/>
            <w:tcBorders>
              <w:top w:val="nil"/>
              <w:left w:val="nil"/>
              <w:bottom w:val="nil"/>
              <w:right w:val="nil"/>
            </w:tcBorders>
            <w:shd w:val="clear" w:color="auto" w:fill="auto"/>
            <w:noWrap/>
            <w:vAlign w:val="bottom"/>
            <w:hideMark/>
          </w:tcPr>
          <w:p w14:paraId="0DD28EDF" w14:textId="77777777" w:rsidR="00BE1FD6" w:rsidRPr="00975418" w:rsidRDefault="00BE1FD6" w:rsidP="001C01F0">
            <w:pPr>
              <w:spacing w:after="0" w:line="240" w:lineRule="auto"/>
              <w:rPr>
                <w:rFonts w:eastAsia="Times New Roman"/>
                <w:color w:val="000000"/>
                <w:lang w:eastAsia="en-CA"/>
              </w:rPr>
            </w:pPr>
            <w:r w:rsidRPr="00975418">
              <w:rPr>
                <w:rFonts w:eastAsia="Times New Roman"/>
                <w:color w:val="000000"/>
                <w:lang w:eastAsia="en-CA"/>
              </w:rPr>
              <w:t>Period animals captured</w:t>
            </w:r>
          </w:p>
        </w:tc>
        <w:tc>
          <w:tcPr>
            <w:tcW w:w="1080" w:type="dxa"/>
            <w:gridSpan w:val="2"/>
            <w:tcBorders>
              <w:top w:val="nil"/>
              <w:left w:val="nil"/>
              <w:bottom w:val="nil"/>
              <w:right w:val="nil"/>
            </w:tcBorders>
          </w:tcPr>
          <w:p w14:paraId="61BFB7C8" w14:textId="77777777" w:rsidR="00BE1FD6" w:rsidRPr="00975418" w:rsidRDefault="00BE1FD6" w:rsidP="001C01F0">
            <w:pPr>
              <w:spacing w:after="0" w:line="240" w:lineRule="auto"/>
              <w:rPr>
                <w:rFonts w:eastAsia="Times New Roman"/>
                <w:color w:val="000000"/>
                <w:lang w:eastAsia="en-CA"/>
              </w:rPr>
            </w:pPr>
          </w:p>
        </w:tc>
      </w:tr>
      <w:tr w:rsidR="00BE1FD6" w:rsidRPr="00975418" w14:paraId="7FEB589B" w14:textId="77777777" w:rsidTr="001C01F0">
        <w:trPr>
          <w:gridAfter w:val="5"/>
          <w:wAfter w:w="4500" w:type="dxa"/>
          <w:trHeight w:val="312"/>
        </w:trPr>
        <w:tc>
          <w:tcPr>
            <w:tcW w:w="630" w:type="dxa"/>
            <w:tcBorders>
              <w:top w:val="nil"/>
              <w:left w:val="nil"/>
              <w:bottom w:val="nil"/>
              <w:right w:val="nil"/>
            </w:tcBorders>
            <w:shd w:val="clear" w:color="000000" w:fill="92D050"/>
            <w:noWrap/>
            <w:vAlign w:val="bottom"/>
          </w:tcPr>
          <w:p w14:paraId="2BF6BF36" w14:textId="77777777" w:rsidR="00BE1FD6" w:rsidRPr="00975418" w:rsidRDefault="00BE1FD6" w:rsidP="001C01F0">
            <w:pPr>
              <w:spacing w:after="0" w:line="240" w:lineRule="auto"/>
              <w:rPr>
                <w:rFonts w:eastAsia="Times New Roman"/>
                <w:color w:val="000000"/>
                <w:lang w:eastAsia="en-CA"/>
              </w:rPr>
            </w:pPr>
          </w:p>
        </w:tc>
        <w:tc>
          <w:tcPr>
            <w:tcW w:w="2880" w:type="dxa"/>
            <w:gridSpan w:val="3"/>
            <w:tcBorders>
              <w:top w:val="nil"/>
              <w:left w:val="nil"/>
              <w:bottom w:val="nil"/>
              <w:right w:val="nil"/>
            </w:tcBorders>
            <w:shd w:val="clear" w:color="auto" w:fill="auto"/>
            <w:noWrap/>
            <w:vAlign w:val="bottom"/>
          </w:tcPr>
          <w:p w14:paraId="341232F7" w14:textId="77777777" w:rsidR="00BE1FD6" w:rsidRPr="00975418" w:rsidRDefault="00BE1FD6" w:rsidP="001C01F0">
            <w:pPr>
              <w:spacing w:after="0" w:line="240" w:lineRule="auto"/>
              <w:rPr>
                <w:rFonts w:eastAsia="Times New Roman"/>
                <w:color w:val="000000"/>
                <w:lang w:eastAsia="en-CA"/>
              </w:rPr>
            </w:pPr>
            <w:r w:rsidRPr="00975418">
              <w:rPr>
                <w:rFonts w:eastAsia="Times New Roman"/>
                <w:color w:val="000000"/>
                <w:lang w:eastAsia="en-CA"/>
              </w:rPr>
              <w:t>Period collars monitored</w:t>
            </w:r>
          </w:p>
        </w:tc>
        <w:tc>
          <w:tcPr>
            <w:tcW w:w="1080" w:type="dxa"/>
            <w:gridSpan w:val="2"/>
            <w:tcBorders>
              <w:top w:val="nil"/>
              <w:left w:val="nil"/>
              <w:bottom w:val="nil"/>
              <w:right w:val="nil"/>
            </w:tcBorders>
          </w:tcPr>
          <w:p w14:paraId="3939F7FC" w14:textId="77777777" w:rsidR="00BE1FD6" w:rsidRPr="00975418" w:rsidRDefault="00BE1FD6" w:rsidP="001C01F0">
            <w:pPr>
              <w:spacing w:after="0" w:line="240" w:lineRule="auto"/>
              <w:rPr>
                <w:rFonts w:eastAsia="Times New Roman"/>
                <w:color w:val="000000"/>
                <w:lang w:eastAsia="en-CA"/>
              </w:rPr>
            </w:pPr>
          </w:p>
        </w:tc>
      </w:tr>
    </w:tbl>
    <w:p w14:paraId="02B33F41" w14:textId="77777777" w:rsidR="00BE1FD6" w:rsidRPr="00975418" w:rsidRDefault="00BE1FD6" w:rsidP="00BE1FD6">
      <w:pPr>
        <w:rPr>
          <w:b/>
          <w:bCs/>
          <w:u w:val="single"/>
        </w:rPr>
      </w:pPr>
    </w:p>
    <w:p w14:paraId="35610DE1" w14:textId="77777777" w:rsidR="00BE1FD6" w:rsidRPr="00975418" w:rsidRDefault="00BE1FD6" w:rsidP="00BE1FD6">
      <w:pPr>
        <w:ind w:left="2880" w:firstLine="720"/>
        <w:rPr>
          <w:b/>
          <w:bCs/>
          <w:u w:val="single"/>
        </w:rPr>
      </w:pPr>
      <w:r w:rsidRPr="00975418">
        <w:rPr>
          <w:b/>
          <w:bCs/>
          <w:u w:val="single"/>
        </w:rPr>
        <w:t>Research Team:</w:t>
      </w:r>
    </w:p>
    <w:p w14:paraId="675E2E2D" w14:textId="77777777" w:rsidR="00BE1FD6" w:rsidRPr="00975418" w:rsidRDefault="00BE1FD6" w:rsidP="00244EDA">
      <w:pPr>
        <w:spacing w:after="0"/>
      </w:pPr>
      <w:r w:rsidRPr="00975418">
        <w:rPr>
          <w:u w:val="single"/>
        </w:rPr>
        <w:t>Principle Investigators</w:t>
      </w:r>
      <w:r w:rsidRPr="00975418">
        <w:t xml:space="preserve">: </w:t>
      </w:r>
    </w:p>
    <w:p w14:paraId="231E7274" w14:textId="02641CFE" w:rsidR="00BE1FD6" w:rsidRDefault="00244EDA" w:rsidP="00244EDA">
      <w:pPr>
        <w:spacing w:after="0"/>
      </w:pPr>
      <w:r>
        <w:t>-</w:t>
      </w:r>
      <w:r w:rsidR="00BE1FD6" w:rsidRPr="00975418">
        <w:t>Paul Jones, Senior Biologist, Alberta Conservation Association</w:t>
      </w:r>
    </w:p>
    <w:p w14:paraId="5AA4E144" w14:textId="62CCEA18" w:rsidR="00AD5B95" w:rsidRPr="00975418" w:rsidRDefault="001A0B73" w:rsidP="00244EDA">
      <w:pPr>
        <w:spacing w:after="0"/>
      </w:pPr>
      <w:r>
        <w:t>-</w:t>
      </w:r>
      <w:r w:rsidR="00AD5B95" w:rsidRPr="00975418">
        <w:t>Amanda MacDonald, Intermediate Biologist, Alberta Conservation Association and MSc. student at University of Calgary</w:t>
      </w:r>
    </w:p>
    <w:p w14:paraId="62199A84" w14:textId="55B8FA63" w:rsidR="00BE1FD6" w:rsidRPr="00975418" w:rsidRDefault="00244EDA" w:rsidP="00244EDA">
      <w:pPr>
        <w:spacing w:after="0"/>
      </w:pPr>
      <w:r>
        <w:t>-</w:t>
      </w:r>
      <w:r w:rsidR="00BE1FD6" w:rsidRPr="00975418">
        <w:t>Dr. Andrew Jakes, Senior Research Scientist, Wyoming Migration Initiative and Wyoming Cooperative Fish and Wildlife Research Unit, University of Wyoming</w:t>
      </w:r>
    </w:p>
    <w:p w14:paraId="711EDF70" w14:textId="77777777" w:rsidR="00244EDA" w:rsidRPr="00975418" w:rsidRDefault="00244EDA" w:rsidP="00244EDA">
      <w:pPr>
        <w:spacing w:after="0"/>
      </w:pPr>
    </w:p>
    <w:p w14:paraId="639EA27A" w14:textId="77777777" w:rsidR="00BE1FD6" w:rsidRPr="00975418" w:rsidRDefault="00BE1FD6" w:rsidP="00244EDA">
      <w:pPr>
        <w:spacing w:after="0"/>
      </w:pPr>
      <w:r w:rsidRPr="00975418">
        <w:rPr>
          <w:u w:val="single"/>
        </w:rPr>
        <w:t>Project Advisors</w:t>
      </w:r>
      <w:r w:rsidRPr="00975418">
        <w:t xml:space="preserve">: </w:t>
      </w:r>
    </w:p>
    <w:p w14:paraId="57CC1629" w14:textId="486EBD5B" w:rsidR="00BE1FD6" w:rsidRPr="00975418" w:rsidRDefault="00244EDA" w:rsidP="00244EDA">
      <w:pPr>
        <w:spacing w:after="0"/>
      </w:pPr>
      <w:r>
        <w:t>-</w:t>
      </w:r>
      <w:r w:rsidR="00BE1FD6" w:rsidRPr="00975418">
        <w:t>Dr. Doug Manzer, Senior Scientist and Wildlife Program Manager, Alberta Conservation Association.</w:t>
      </w:r>
    </w:p>
    <w:p w14:paraId="4B7AF5B1" w14:textId="5B6314AA" w:rsidR="00BE1FD6" w:rsidRPr="00975418" w:rsidRDefault="00244EDA" w:rsidP="00244EDA">
      <w:pPr>
        <w:spacing w:after="0"/>
      </w:pPr>
      <w:r>
        <w:t>-</w:t>
      </w:r>
      <w:r w:rsidR="00BE1FD6" w:rsidRPr="00975418">
        <w:t>Dr. Allyson Menzies, Assistant Professor, Faculty of Science, Department of Biological Sciences, University of Calgary (supervisor for Amanda MacDonald)</w:t>
      </w:r>
    </w:p>
    <w:p w14:paraId="4DF59836" w14:textId="0B9632EB" w:rsidR="00BE1FD6" w:rsidRPr="00975418" w:rsidRDefault="00244EDA" w:rsidP="00244EDA">
      <w:pPr>
        <w:spacing w:after="0"/>
      </w:pPr>
      <w:r>
        <w:t>-</w:t>
      </w:r>
      <w:r w:rsidR="00481F0C">
        <w:t>Gerald “Buzz” Cobell</w:t>
      </w:r>
      <w:r w:rsidR="00BE1FD6" w:rsidRPr="00975418">
        <w:t xml:space="preserve">, </w:t>
      </w:r>
      <w:r w:rsidR="00DF3397">
        <w:t>Director</w:t>
      </w:r>
      <w:r w:rsidR="00481F0C">
        <w:t xml:space="preserve"> of Blackfeet Fish and Wildlife Department, </w:t>
      </w:r>
      <w:r w:rsidR="00BE1FD6" w:rsidRPr="00975418">
        <w:t>Blackfeet Reservation</w:t>
      </w:r>
    </w:p>
    <w:p w14:paraId="61DD337F" w14:textId="2AAA03E0" w:rsidR="00BE1FD6" w:rsidRPr="00975418" w:rsidRDefault="00244EDA" w:rsidP="00244EDA">
      <w:pPr>
        <w:spacing w:after="0"/>
      </w:pPr>
      <w:r>
        <w:t>-</w:t>
      </w:r>
      <w:r w:rsidR="00481F0C">
        <w:t>Bobbi Jo Favel</w:t>
      </w:r>
      <w:r w:rsidR="00BE1FD6" w:rsidRPr="00975418">
        <w:t xml:space="preserve">, </w:t>
      </w:r>
      <w:r w:rsidR="00DF3397">
        <w:t xml:space="preserve">Director of </w:t>
      </w:r>
      <w:r w:rsidR="00481F0C">
        <w:t xml:space="preserve">Natural Resources Department, </w:t>
      </w:r>
      <w:r w:rsidR="00BE1FD6" w:rsidRPr="00975418">
        <w:t>Rocky Boy</w:t>
      </w:r>
      <w:r w:rsidR="00481F0C">
        <w:t>’s</w:t>
      </w:r>
      <w:r w:rsidR="00BE1FD6" w:rsidRPr="00975418">
        <w:t xml:space="preserve"> Reservation</w:t>
      </w:r>
    </w:p>
    <w:p w14:paraId="7E0D6DD8" w14:textId="6AC2CAE7" w:rsidR="00BE1FD6" w:rsidRPr="00975418" w:rsidRDefault="00244EDA" w:rsidP="00244EDA">
      <w:pPr>
        <w:spacing w:after="0"/>
      </w:pPr>
      <w:r>
        <w:t>-</w:t>
      </w:r>
      <w:r w:rsidR="00B63B00">
        <w:t>Gary Lamere</w:t>
      </w:r>
      <w:r w:rsidR="00BE1FD6" w:rsidRPr="00975418">
        <w:t xml:space="preserve">, </w:t>
      </w:r>
      <w:r w:rsidR="00B63B00">
        <w:t xml:space="preserve">Acting Director of Fish and Wildlife Department, </w:t>
      </w:r>
      <w:r w:rsidR="00BE1FD6" w:rsidRPr="00975418">
        <w:t>Ft. Belknap Reservation</w:t>
      </w:r>
    </w:p>
    <w:p w14:paraId="643BE816" w14:textId="2A77C70F" w:rsidR="00BE1FD6" w:rsidRDefault="00244EDA" w:rsidP="00244EDA">
      <w:pPr>
        <w:spacing w:after="0"/>
      </w:pPr>
      <w:r>
        <w:t>-</w:t>
      </w:r>
      <w:r w:rsidR="004D15CE">
        <w:t>Les Bighorn</w:t>
      </w:r>
      <w:r w:rsidR="00BE1FD6" w:rsidRPr="00975418">
        <w:t xml:space="preserve">, </w:t>
      </w:r>
      <w:r w:rsidR="004D15CE">
        <w:t>Wildlife Biologist</w:t>
      </w:r>
      <w:r w:rsidR="00DF3397">
        <w:t xml:space="preserve"> Ft. Peck Fish and Game Department, </w:t>
      </w:r>
      <w:r w:rsidR="00BE1FD6" w:rsidRPr="00975418">
        <w:t>Ft. Peck Reservation</w:t>
      </w:r>
    </w:p>
    <w:p w14:paraId="6AFC5D7A" w14:textId="77777777" w:rsidR="00DF3397" w:rsidRPr="00975418" w:rsidRDefault="00DF3397" w:rsidP="00DF3397">
      <w:pPr>
        <w:spacing w:after="0"/>
      </w:pPr>
      <w:r>
        <w:t>-</w:t>
      </w:r>
      <w:r w:rsidRPr="00975418">
        <w:t>Dr. Mark Hebblewhite, Ungulate Ecology Professor, University of Montana</w:t>
      </w:r>
    </w:p>
    <w:p w14:paraId="429EEA2A" w14:textId="49A0C59B" w:rsidR="00244EDA" w:rsidRDefault="00DF3397" w:rsidP="00244EDA">
      <w:pPr>
        <w:spacing w:after="0"/>
      </w:pPr>
      <w:r>
        <w:t>-</w:t>
      </w:r>
      <w:r w:rsidRPr="00975418">
        <w:t>Dr. Matthew Kauffman, Co-founder of Wyoming Migration Initiative and USGS Unit Leader of Wyoming Cooperative Fish and Wildlife Research Unit, University of Wyoming</w:t>
      </w:r>
    </w:p>
    <w:p w14:paraId="4CF6FE4E" w14:textId="77777777" w:rsidR="00DF3397" w:rsidRPr="00975418" w:rsidRDefault="00DF3397" w:rsidP="00244EDA">
      <w:pPr>
        <w:spacing w:after="0"/>
      </w:pPr>
    </w:p>
    <w:p w14:paraId="31979FA8" w14:textId="77777777" w:rsidR="00BE1FD6" w:rsidRPr="00975418" w:rsidRDefault="00BE1FD6" w:rsidP="00244EDA">
      <w:pPr>
        <w:spacing w:after="0"/>
      </w:pPr>
      <w:r w:rsidRPr="00975418">
        <w:rPr>
          <w:u w:val="single"/>
        </w:rPr>
        <w:t>Additional Student(s)</w:t>
      </w:r>
      <w:r w:rsidRPr="00975418">
        <w:t xml:space="preserve">: </w:t>
      </w:r>
    </w:p>
    <w:p w14:paraId="20D4CA19" w14:textId="77777777" w:rsidR="00BE1FD6" w:rsidRDefault="00BE1FD6" w:rsidP="00244EDA">
      <w:pPr>
        <w:spacing w:after="0"/>
      </w:pPr>
      <w:r w:rsidRPr="00975418">
        <w:t xml:space="preserve">TBD, M.S. University of Montana </w:t>
      </w:r>
    </w:p>
    <w:p w14:paraId="6E318234" w14:textId="4568F8DA" w:rsidR="00C64D8D" w:rsidRDefault="00C64D8D" w:rsidP="00C64D8D">
      <w:pPr>
        <w:spacing w:after="0"/>
      </w:pPr>
      <w:r>
        <w:t xml:space="preserve">TBD, </w:t>
      </w:r>
      <w:r w:rsidR="00E3261C">
        <w:t xml:space="preserve">graduate student(s), </w:t>
      </w:r>
      <w:r>
        <w:t>University of Calgary</w:t>
      </w:r>
      <w:r w:rsidRPr="00975418">
        <w:t xml:space="preserve"> </w:t>
      </w:r>
    </w:p>
    <w:p w14:paraId="01412DCA" w14:textId="77777777" w:rsidR="00244EDA" w:rsidRDefault="00244EDA" w:rsidP="00244EDA">
      <w:pPr>
        <w:spacing w:after="0"/>
      </w:pPr>
    </w:p>
    <w:p w14:paraId="03532F42" w14:textId="77777777" w:rsidR="00F551EB" w:rsidRPr="00975418" w:rsidRDefault="00F551EB" w:rsidP="00F551EB">
      <w:pPr>
        <w:spacing w:after="0" w:line="240" w:lineRule="auto"/>
        <w:rPr>
          <w:b/>
          <w:bCs/>
          <w:u w:val="single"/>
        </w:rPr>
      </w:pPr>
      <w:r w:rsidRPr="00975418">
        <w:rPr>
          <w:b/>
          <w:bCs/>
          <w:u w:val="single"/>
        </w:rPr>
        <w:t>Current Funding</w:t>
      </w:r>
    </w:p>
    <w:p w14:paraId="2948B41F" w14:textId="3E360FC3" w:rsidR="00F551EB" w:rsidRDefault="00F551EB" w:rsidP="00F551EB">
      <w:pPr>
        <w:spacing w:after="0" w:line="240" w:lineRule="auto"/>
      </w:pPr>
      <w:r w:rsidRPr="00975418">
        <w:t xml:space="preserve">The Canadian portion of the GPS collaring component is fully funded, and </w:t>
      </w:r>
      <w:r w:rsidR="00473895">
        <w:t xml:space="preserve">first year </w:t>
      </w:r>
      <w:r w:rsidRPr="00975418">
        <w:t>capture</w:t>
      </w:r>
      <w:r w:rsidR="00473895">
        <w:t>s occurred</w:t>
      </w:r>
      <w:r w:rsidRPr="00975418">
        <w:t xml:space="preserve"> in December 2024. To reassess the entire NSS and fully understand the extent of </w:t>
      </w:r>
      <w:r>
        <w:t xml:space="preserve">potential </w:t>
      </w:r>
      <w:r w:rsidRPr="00975418">
        <w:t>‘lost migrations’, funding is needed to expand the project</w:t>
      </w:r>
      <w:r>
        <w:t xml:space="preserve"> and partnership</w:t>
      </w:r>
      <w:r w:rsidRPr="00975418">
        <w:t xml:space="preserve"> from Canada </w:t>
      </w:r>
      <w:r w:rsidRPr="00975418">
        <w:lastRenderedPageBreak/>
        <w:t xml:space="preserve">to include </w:t>
      </w:r>
      <w:r>
        <w:t>T</w:t>
      </w:r>
      <w:r w:rsidRPr="00975418">
        <w:t xml:space="preserve">ribal </w:t>
      </w:r>
      <w:r>
        <w:t xml:space="preserve">Reservations </w:t>
      </w:r>
      <w:r w:rsidRPr="00975418">
        <w:t>along the Hi-Line in Montana and the University of Montana</w:t>
      </w:r>
      <w:r>
        <w:t xml:space="preserve"> personnel</w:t>
      </w:r>
      <w:r w:rsidRPr="00975418">
        <w:t>. We anticipate that captures will begin across the Hi-Line reservations in December 2025. Funding requirements include</w:t>
      </w:r>
      <w:r>
        <w:t>:</w:t>
      </w:r>
      <w:r w:rsidRPr="00975418">
        <w:t xml:space="preserve"> </w:t>
      </w:r>
    </w:p>
    <w:p w14:paraId="6532C521" w14:textId="77777777" w:rsidR="00F551EB" w:rsidRDefault="00F551EB" w:rsidP="00F551EB">
      <w:pPr>
        <w:pStyle w:val="ListParagraph"/>
        <w:numPr>
          <w:ilvl w:val="0"/>
          <w:numId w:val="2"/>
        </w:numPr>
        <w:spacing w:after="0" w:line="240" w:lineRule="auto"/>
      </w:pPr>
      <w:r>
        <w:t>C</w:t>
      </w:r>
      <w:r w:rsidRPr="00975418">
        <w:t xml:space="preserve">ollars </w:t>
      </w:r>
      <w:r>
        <w:t>for deployment on Tribal lands in Montana</w:t>
      </w:r>
    </w:p>
    <w:p w14:paraId="67C178D9" w14:textId="77777777" w:rsidR="00F551EB" w:rsidRDefault="00F551EB" w:rsidP="00F551EB">
      <w:pPr>
        <w:pStyle w:val="ListParagraph"/>
        <w:numPr>
          <w:ilvl w:val="0"/>
          <w:numId w:val="2"/>
        </w:numPr>
        <w:spacing w:after="0" w:line="240" w:lineRule="auto"/>
      </w:pPr>
      <w:r>
        <w:t xml:space="preserve">Capture of individual pronghorn from helicopter </w:t>
      </w:r>
    </w:p>
    <w:p w14:paraId="04461253" w14:textId="77777777" w:rsidR="00F551EB" w:rsidRDefault="00F551EB" w:rsidP="00F551EB">
      <w:pPr>
        <w:pStyle w:val="ListParagraph"/>
        <w:numPr>
          <w:ilvl w:val="0"/>
          <w:numId w:val="2"/>
        </w:numPr>
        <w:spacing w:after="0" w:line="240" w:lineRule="auto"/>
      </w:pPr>
      <w:r>
        <w:t>C</w:t>
      </w:r>
      <w:r w:rsidRPr="00975418">
        <w:t>apacity requirements for tribes</w:t>
      </w:r>
      <w:r>
        <w:t xml:space="preserve"> (equipment, vehicle use/fuel, salary for technicians)</w:t>
      </w:r>
    </w:p>
    <w:p w14:paraId="31B2D794" w14:textId="77777777" w:rsidR="00F551EB" w:rsidRDefault="00F551EB" w:rsidP="00F551EB">
      <w:pPr>
        <w:pStyle w:val="ListParagraph"/>
        <w:numPr>
          <w:ilvl w:val="0"/>
          <w:numId w:val="2"/>
        </w:numPr>
        <w:spacing w:after="0" w:line="240" w:lineRule="auto"/>
      </w:pPr>
      <w:r>
        <w:t xml:space="preserve">Tuition and living expenses for Tribal M.S. student at UM </w:t>
      </w:r>
      <w:r w:rsidRPr="00975418">
        <w:t xml:space="preserve"> </w:t>
      </w:r>
    </w:p>
    <w:p w14:paraId="350507C8" w14:textId="3B078DC6" w:rsidR="00F551EB" w:rsidRDefault="00F551EB" w:rsidP="00F551EB">
      <w:pPr>
        <w:pStyle w:val="ListParagraph"/>
        <w:numPr>
          <w:ilvl w:val="0"/>
          <w:numId w:val="2"/>
        </w:numPr>
        <w:spacing w:after="0" w:line="240" w:lineRule="auto"/>
      </w:pPr>
      <w:r>
        <w:t xml:space="preserve">Percentage of salary for MT investigators/advisors </w:t>
      </w:r>
    </w:p>
    <w:p w14:paraId="1D085448" w14:textId="77777777" w:rsidR="00F551EB" w:rsidRDefault="00F551EB" w:rsidP="00F551EB">
      <w:pPr>
        <w:spacing w:after="0" w:line="240" w:lineRule="auto"/>
      </w:pPr>
    </w:p>
    <w:p w14:paraId="7924EDA2" w14:textId="77777777" w:rsidR="00BE1FD6" w:rsidRPr="00975418" w:rsidRDefault="00BE1FD6" w:rsidP="00BE1FD6">
      <w:pPr>
        <w:jc w:val="center"/>
        <w:rPr>
          <w:b/>
          <w:bCs/>
          <w:u w:val="single"/>
        </w:rPr>
      </w:pPr>
      <w:r w:rsidRPr="00975418">
        <w:rPr>
          <w:b/>
          <w:bCs/>
          <w:u w:val="single"/>
        </w:rPr>
        <w:t>Citations</w:t>
      </w:r>
    </w:p>
    <w:p w14:paraId="18BD5591" w14:textId="77777777" w:rsidR="00BE1FD6" w:rsidRPr="00975418" w:rsidRDefault="00BE1FD6" w:rsidP="00BE1FD6">
      <w:pPr>
        <w:spacing w:after="0"/>
        <w:ind w:left="360" w:hanging="360"/>
      </w:pPr>
      <w:r w:rsidRPr="00975418">
        <w:t xml:space="preserve">1  </w:t>
      </w:r>
      <w:r w:rsidRPr="00975418">
        <w:rPr>
          <w:rFonts w:eastAsia="Times New Roman"/>
          <w:lang w:eastAsia="en-CA"/>
        </w:rPr>
        <w:t>Jones, P. F., M. Grue, M. Suitor, D. J. Bender, C, Gates, D. Eslinger, and J. Landry-DeBoer.  2015.  Variability in the selection patterns of pronghorn: are they really native prairie obligates?  The Prairie Naturalist 47:94–109.</w:t>
      </w:r>
    </w:p>
    <w:p w14:paraId="32885CF1" w14:textId="77777777" w:rsidR="00BE1FD6" w:rsidRPr="00975418" w:rsidRDefault="00BE1FD6" w:rsidP="00BE1FD6">
      <w:pPr>
        <w:spacing w:after="0" w:line="240" w:lineRule="auto"/>
        <w:ind w:left="360" w:hanging="360"/>
      </w:pPr>
      <w:r w:rsidRPr="00975418">
        <w:t xml:space="preserve">2  </w:t>
      </w:r>
      <w:bookmarkStart w:id="0" w:name="OLE_LINK5"/>
      <w:bookmarkStart w:id="1" w:name="_Hlk20812654"/>
      <w:r w:rsidRPr="00975418">
        <w:t>Jones, P. F., A. F. Jakes, A. C. Telander, H. Sawyer, B. H. Martin, and M. Hebblewhite</w:t>
      </w:r>
      <w:bookmarkEnd w:id="0"/>
      <w:r w:rsidRPr="00975418">
        <w:t>.  2019.  Fences reduce habitat for a partially migratory ungulate in the Northern Sagebrush Steppe.  Ecosphere 10:e02782.</w:t>
      </w:r>
    </w:p>
    <w:bookmarkEnd w:id="1"/>
    <w:p w14:paraId="3462450B" w14:textId="77777777" w:rsidR="00BE1FD6" w:rsidRPr="00975418" w:rsidRDefault="00BE1FD6" w:rsidP="00BE1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eastAsia="Times New Roman"/>
          <w:lang w:eastAsia="en-CA"/>
        </w:rPr>
      </w:pPr>
      <w:r w:rsidRPr="00975418">
        <w:t xml:space="preserve">3  </w:t>
      </w:r>
      <w:r w:rsidRPr="00975418">
        <w:rPr>
          <w:rFonts w:eastAsia="Times New Roman"/>
          <w:lang w:eastAsia="en-CA"/>
        </w:rPr>
        <w:t>Jones, P F., J. A. Hurly, C. Jensen, K. Zimmer, and A. Jakes.  2017.  Diel and monthly movement rates by migratory and resident female pronghorn.  The Prairie Naturalist 46:3-12.</w:t>
      </w:r>
    </w:p>
    <w:p w14:paraId="38FF9961" w14:textId="77777777" w:rsidR="00BE1FD6" w:rsidRPr="00975418" w:rsidRDefault="00BE1FD6" w:rsidP="00BE1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eastAsia="Times New Roman"/>
          <w:lang w:eastAsia="en-CA"/>
        </w:rPr>
      </w:pPr>
      <w:r w:rsidRPr="00975418">
        <w:t>4  Jakes, A. F., C. C. Gates, N. J. DeCesare, P. F. Jones, J. F. Goldberg, K. Kunkel, and M. Hebblewhite.  2018.  Classifying the migration behaviors of pronghorn on their northern range.  Journal of Wildlife Management 82:1229</w:t>
      </w:r>
      <w:r w:rsidRPr="00975418">
        <w:rPr>
          <w:rFonts w:eastAsia="Times New Roman"/>
          <w:lang w:eastAsia="en-CA"/>
        </w:rPr>
        <w:t>–</w:t>
      </w:r>
      <w:r w:rsidRPr="00975418">
        <w:t>1242.</w:t>
      </w:r>
    </w:p>
    <w:p w14:paraId="40ABE4AC" w14:textId="77777777" w:rsidR="00BE1FD6" w:rsidRPr="00975418" w:rsidRDefault="00BE1FD6" w:rsidP="00BE1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eastAsia="Times New Roman"/>
          <w:lang w:eastAsia="en-CA"/>
        </w:rPr>
      </w:pPr>
      <w:r w:rsidRPr="00975418">
        <w:t xml:space="preserve">5  </w:t>
      </w:r>
      <w:r w:rsidRPr="00975418">
        <w:rPr>
          <w:rFonts w:eastAsia="Times New Roman"/>
          <w:lang w:eastAsia="en-CA"/>
        </w:rPr>
        <w:t>Jakes, A. F., N. J. DeCesare, P. F Jones, C. C. Gates, S. J. Story, S. K. Olimb, K. E. Kunkel, and M. Hebblewhite.  2020.  Multi-scale habitat assessment of pronghorn migration routes.  PLoS ONE 15:e0241042.</w:t>
      </w:r>
    </w:p>
    <w:p w14:paraId="1D706A6F" w14:textId="77777777" w:rsidR="00BE1FD6" w:rsidRPr="00975418" w:rsidRDefault="00BE1FD6" w:rsidP="00BE1FD6">
      <w:pPr>
        <w:spacing w:after="0" w:line="240" w:lineRule="auto"/>
        <w:ind w:left="360" w:hanging="360"/>
      </w:pPr>
      <w:r w:rsidRPr="00975418">
        <w:t xml:space="preserve">6  </w:t>
      </w:r>
      <w:bookmarkStart w:id="2" w:name="OLE_LINK3"/>
      <w:r w:rsidRPr="00975418">
        <w:t>Jones, P. F., A. F. Jakes, D. R. Eacker, and M. Hebblewhite</w:t>
      </w:r>
      <w:bookmarkEnd w:id="2"/>
      <w:r w:rsidRPr="00975418">
        <w:t xml:space="preserve">.  2020.  </w:t>
      </w:r>
      <w:bookmarkStart w:id="3" w:name="OLE_LINK1"/>
      <w:r w:rsidRPr="00975418">
        <w:t>Annual pronghorn survival of a partially migratory population</w:t>
      </w:r>
      <w:bookmarkEnd w:id="3"/>
      <w:r w:rsidRPr="00975418">
        <w:t xml:space="preserve">. </w:t>
      </w:r>
      <w:bookmarkStart w:id="4" w:name="OLE_LINK2"/>
      <w:r w:rsidRPr="00975418">
        <w:t xml:space="preserve">Journal of Wildlife Management </w:t>
      </w:r>
      <w:bookmarkEnd w:id="4"/>
      <w:r w:rsidRPr="00975418">
        <w:t>84:1114-1126.</w:t>
      </w:r>
    </w:p>
    <w:p w14:paraId="7CAFF6E4" w14:textId="77777777" w:rsidR="00BE1FD6" w:rsidRPr="00975418" w:rsidRDefault="00BE1FD6" w:rsidP="00BE1FD6">
      <w:pPr>
        <w:spacing w:after="0" w:line="240" w:lineRule="auto"/>
        <w:ind w:left="360" w:hanging="360"/>
      </w:pPr>
      <w:r w:rsidRPr="00975418">
        <w:t xml:space="preserve">7  Eacker, D. R., A. F. Jakes, and P. F. Jones.  2023.  Linear features affect the annual survival of an interjurisdictional migratory ungulate.  Ecosphere </w:t>
      </w:r>
      <w:bookmarkStart w:id="5" w:name="_Hlk128470102"/>
      <w:r w:rsidRPr="00975418">
        <w:t>14: e4341. doi:10.1002/ecs2.4341</w:t>
      </w:r>
      <w:bookmarkEnd w:id="5"/>
    </w:p>
    <w:p w14:paraId="059F8F7A" w14:textId="77777777" w:rsidR="00BE1FD6" w:rsidRPr="00975418" w:rsidRDefault="00BE1FD6" w:rsidP="00BE1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eastAsia="Times New Roman"/>
          <w:lang w:eastAsia="en-CA"/>
        </w:rPr>
      </w:pPr>
      <w:r w:rsidRPr="00975418">
        <w:t xml:space="preserve">8  </w:t>
      </w:r>
      <w:r w:rsidRPr="00975418">
        <w:rPr>
          <w:rFonts w:eastAsia="Times New Roman"/>
          <w:lang w:eastAsia="en-CA"/>
        </w:rPr>
        <w:t>Jones, P. F.  2014.  Scarred for life; the other side of the fence debate.  Human–Wildlife Interactions 8:150–154.</w:t>
      </w:r>
    </w:p>
    <w:p w14:paraId="554FFE88" w14:textId="77777777" w:rsidR="00BE1FD6" w:rsidRPr="00975418" w:rsidRDefault="00BE1FD6" w:rsidP="00BE1FD6">
      <w:pPr>
        <w:spacing w:after="0"/>
        <w:ind w:left="360" w:hanging="360"/>
      </w:pPr>
      <w:r w:rsidRPr="00975418">
        <w:t>9  Jones, P. F., S. E. Vegter, M. S. Verhage, and A. F. Jakes. 2022. Is it the road or the fence? influence of linear anthropogenic features on the movement and distribution of a partially migratory ungulate.  Movement Ecology 10:37.</w:t>
      </w:r>
    </w:p>
    <w:p w14:paraId="78E47E9F" w14:textId="77777777" w:rsidR="00BE1FD6" w:rsidRPr="00975418" w:rsidRDefault="00BE1FD6" w:rsidP="00BE1FD6">
      <w:pPr>
        <w:spacing w:after="0"/>
        <w:ind w:left="360" w:hanging="360"/>
      </w:pPr>
      <w:r w:rsidRPr="00975418">
        <w:t>10  Milligan, M. C., A. N. Johnston, J. L. Beck, K. L. Taylor, E. Hall, L. Knox, T. Cufaude, C. Wallace, G. Chong, and M. J. Kauffman. 2023. Wind‐energy development alters pronghorn migration at multiple scales. Ecology and Evolution, 13(1), p.e9687.</w:t>
      </w:r>
    </w:p>
    <w:p w14:paraId="70DA8415" w14:textId="77777777" w:rsidR="00BE1FD6" w:rsidRPr="00975418" w:rsidRDefault="00BE1FD6" w:rsidP="00BE1FD6">
      <w:pPr>
        <w:spacing w:after="0"/>
        <w:ind w:left="360" w:hanging="360"/>
      </w:pPr>
      <w:r w:rsidRPr="00975418">
        <w:t>11  Sawyer, H., N. M. Korfanta, M. J. Kauffman, B. S. Robb, A. C. Telander, T. Mattson. 2022. Trade‐offs between utility‐scale solar development and ungulates on western rangelands. Frontiers in Ecology and the Environment 20(6):345-51.</w:t>
      </w:r>
    </w:p>
    <w:p w14:paraId="1BA1BFDD" w14:textId="33507C16" w:rsidR="00C0652C" w:rsidRDefault="00BE1FD6" w:rsidP="00BE1FD6">
      <w:pPr>
        <w:spacing w:after="0"/>
        <w:ind w:left="360" w:hanging="360"/>
      </w:pPr>
      <w:r w:rsidRPr="00975418">
        <w:t>12  Aikens, E. O., T. B. Wyckoff, H. Sawyer, and M. J. Kauffman. 2022. Industrial energy development decouples ungulate migration from the green wave. Nature Ecology &amp; Evolution, 6(11), pp.1733-1741.</w:t>
      </w:r>
    </w:p>
    <w:p w14:paraId="76B0A677" w14:textId="110E7DED" w:rsidR="002875D5" w:rsidRDefault="002875D5" w:rsidP="00BE1FD6">
      <w:pPr>
        <w:spacing w:after="0"/>
        <w:ind w:left="360" w:hanging="360"/>
      </w:pPr>
      <w:r>
        <w:lastRenderedPageBreak/>
        <w:t>13  LaCava, M. E. F., R. B. Gagne, S. M. L. Stowell, K. D. Gustafson, C. A. Buerkle, L. Knox, and H. B. Ernest. 2020. Pronghorn population genomics show connectivity in the core of their range. Journal of Mammalogy, 101(4), pp.1061-1071.</w:t>
      </w:r>
    </w:p>
    <w:p w14:paraId="44974B44" w14:textId="36088F1A" w:rsidR="005E2EA0" w:rsidRDefault="005E2EA0" w:rsidP="005E2EA0">
      <w:pPr>
        <w:spacing w:after="0"/>
        <w:ind w:left="360" w:hanging="360"/>
      </w:pPr>
      <w:r>
        <w:t>1</w:t>
      </w:r>
      <w:r w:rsidR="005D5B8B">
        <w:t>4</w:t>
      </w:r>
      <w:r>
        <w:tab/>
      </w:r>
      <w:r w:rsidRPr="006C5B35">
        <w:t>Tucker, M. A., Böhning-Gaese, K., Fagan, W. F., Fryxell, J. M., Van Moorter, B., Alberts, S. C., ... &amp; Mueller, T. (2018). Moving in the Anthropocene: Global reductions in terrestrial mammalian movements. Science, 359(6374), 466-469.</w:t>
      </w:r>
    </w:p>
    <w:p w14:paraId="7B2F3AA1" w14:textId="7C10147D" w:rsidR="005E2EA0" w:rsidRDefault="005E2EA0" w:rsidP="005E2EA0">
      <w:pPr>
        <w:spacing w:after="0"/>
        <w:ind w:left="360" w:hanging="360"/>
      </w:pPr>
      <w:r>
        <w:t>1</w:t>
      </w:r>
      <w:r w:rsidR="005D5B8B">
        <w:t>5</w:t>
      </w:r>
      <w:r>
        <w:tab/>
      </w:r>
      <w:r w:rsidRPr="006C44F1">
        <w:t>Yoakum, J. D., P. F. Jones, J. Cancino, R. J. Guenzel, R. Seidler, A. Munguia-Vega, I. Cassaigne, and M. Culver. 2014. Pronghorn management guides. Fifth edition. Western Association of Fish and Wildlife Agencies’ Pronghorn Workshop and New Mexico Department of Game and Fish, Santa Ana Pueblo, USA.</w:t>
      </w:r>
    </w:p>
    <w:p w14:paraId="0B999458" w14:textId="77777777" w:rsidR="00BE1FD6" w:rsidRDefault="00BE1FD6" w:rsidP="00481F0C">
      <w:pPr>
        <w:spacing w:after="0"/>
      </w:pPr>
    </w:p>
    <w:p w14:paraId="201D7D2F" w14:textId="77777777" w:rsidR="00481F0C" w:rsidRDefault="00481F0C"/>
    <w:p w14:paraId="1E00DC92" w14:textId="5D6C559E" w:rsidR="00BE1FD6" w:rsidRDefault="00BE1FD6">
      <w:r>
        <w:tab/>
      </w:r>
      <w:r w:rsidRPr="00BE1FD6">
        <w:rPr>
          <w:rFonts w:eastAsia="Calibri"/>
          <w:noProof/>
        </w:rPr>
        <w:drawing>
          <wp:inline distT="0" distB="0" distL="0" distR="0" wp14:anchorId="3CA5F4F1" wp14:editId="0122A042">
            <wp:extent cx="5405842" cy="3438525"/>
            <wp:effectExtent l="0" t="0" r="4445" b="0"/>
            <wp:docPr id="2076875092" name="Picture 1" descr="A map of a fo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875092" name="Picture 1" descr="A map of a forest&#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84" t="5094" r="2597" b="7334"/>
                    <a:stretch/>
                  </pic:blipFill>
                  <pic:spPr bwMode="auto">
                    <a:xfrm>
                      <a:off x="0" y="0"/>
                      <a:ext cx="5484230" cy="3488386"/>
                    </a:xfrm>
                    <a:prstGeom prst="rect">
                      <a:avLst/>
                    </a:prstGeom>
                    <a:noFill/>
                    <a:ln>
                      <a:noFill/>
                    </a:ln>
                    <a:extLst>
                      <a:ext uri="{53640926-AAD7-44D8-BBD7-CCE9431645EC}">
                        <a14:shadowObscured xmlns:a14="http://schemas.microsoft.com/office/drawing/2010/main"/>
                      </a:ext>
                    </a:extLst>
                  </pic:spPr>
                </pic:pic>
              </a:graphicData>
            </a:graphic>
          </wp:inline>
        </w:drawing>
      </w:r>
    </w:p>
    <w:p w14:paraId="3BE63E95" w14:textId="329A4575" w:rsidR="00BE1FD6" w:rsidRDefault="00BE1FD6">
      <w:r w:rsidRPr="003B3791">
        <w:rPr>
          <w:b/>
          <w:bCs/>
        </w:rPr>
        <w:t>Figure 1:</w:t>
      </w:r>
      <w:r>
        <w:t xml:space="preserve"> Pronghorn capture areas in Alberta and Sask</w:t>
      </w:r>
      <w:r w:rsidR="00A71E2E">
        <w:t xml:space="preserve">atchewan </w:t>
      </w:r>
      <w:r w:rsidR="005E2EA0">
        <w:t xml:space="preserve">starting in </w:t>
      </w:r>
      <w:r w:rsidR="00A71E2E">
        <w:t>2024. The Montana capture si</w:t>
      </w:r>
      <w:r w:rsidR="005529B2">
        <w:t>tes will be within the boundaries of the four Hi-Line Tribal Reservations, which include from West to East: Blackfeet, Rocky Boy’s, Ft. Belknap, Ft. Peck Reservations</w:t>
      </w:r>
      <w:r w:rsidR="005E2EA0">
        <w:t xml:space="preserve"> and will begin in December 2025</w:t>
      </w:r>
      <w:r w:rsidR="005529B2">
        <w:t xml:space="preserve">. </w:t>
      </w:r>
    </w:p>
    <w:p w14:paraId="373AF928" w14:textId="77777777" w:rsidR="00BE1FD6" w:rsidRDefault="00BE1FD6"/>
    <w:sectPr w:rsidR="00BE1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416ED8"/>
    <w:multiLevelType w:val="hybridMultilevel"/>
    <w:tmpl w:val="55667A16"/>
    <w:lvl w:ilvl="0" w:tplc="89308F3E">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17E7ADC"/>
    <w:multiLevelType w:val="hybridMultilevel"/>
    <w:tmpl w:val="5E4E65F2"/>
    <w:lvl w:ilvl="0" w:tplc="197E53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1094582">
    <w:abstractNumId w:val="0"/>
  </w:num>
  <w:num w:numId="2" w16cid:durableId="428434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D6"/>
    <w:rsid w:val="00007F04"/>
    <w:rsid w:val="00043B3E"/>
    <w:rsid w:val="000720C5"/>
    <w:rsid w:val="00096E9A"/>
    <w:rsid w:val="00101C8D"/>
    <w:rsid w:val="00122A45"/>
    <w:rsid w:val="00161EDD"/>
    <w:rsid w:val="001A0B73"/>
    <w:rsid w:val="001C3CA5"/>
    <w:rsid w:val="001D7F12"/>
    <w:rsid w:val="00244EDA"/>
    <w:rsid w:val="002875D5"/>
    <w:rsid w:val="002877D6"/>
    <w:rsid w:val="002B1B3F"/>
    <w:rsid w:val="002E0642"/>
    <w:rsid w:val="0030149E"/>
    <w:rsid w:val="00312B21"/>
    <w:rsid w:val="00347154"/>
    <w:rsid w:val="00352BB2"/>
    <w:rsid w:val="00355B04"/>
    <w:rsid w:val="003B3791"/>
    <w:rsid w:val="003F7D12"/>
    <w:rsid w:val="004004FB"/>
    <w:rsid w:val="0045669F"/>
    <w:rsid w:val="00473895"/>
    <w:rsid w:val="00481F0C"/>
    <w:rsid w:val="004D15CE"/>
    <w:rsid w:val="0054677F"/>
    <w:rsid w:val="00550B5A"/>
    <w:rsid w:val="005529B2"/>
    <w:rsid w:val="005D5B8B"/>
    <w:rsid w:val="005E2EA0"/>
    <w:rsid w:val="006065B2"/>
    <w:rsid w:val="006118EC"/>
    <w:rsid w:val="00631670"/>
    <w:rsid w:val="006A487C"/>
    <w:rsid w:val="006D2049"/>
    <w:rsid w:val="00730098"/>
    <w:rsid w:val="007D0D09"/>
    <w:rsid w:val="00811213"/>
    <w:rsid w:val="00814140"/>
    <w:rsid w:val="008A682B"/>
    <w:rsid w:val="008D6AD9"/>
    <w:rsid w:val="009B667B"/>
    <w:rsid w:val="00A026E1"/>
    <w:rsid w:val="00A21797"/>
    <w:rsid w:val="00A46A3C"/>
    <w:rsid w:val="00A71E2E"/>
    <w:rsid w:val="00A91560"/>
    <w:rsid w:val="00AD5B95"/>
    <w:rsid w:val="00AD5C48"/>
    <w:rsid w:val="00AE07E3"/>
    <w:rsid w:val="00AF23BC"/>
    <w:rsid w:val="00B63B00"/>
    <w:rsid w:val="00BE1FD6"/>
    <w:rsid w:val="00C0652C"/>
    <w:rsid w:val="00C44973"/>
    <w:rsid w:val="00C64D8D"/>
    <w:rsid w:val="00C81D05"/>
    <w:rsid w:val="00D67C29"/>
    <w:rsid w:val="00D957AC"/>
    <w:rsid w:val="00DD6563"/>
    <w:rsid w:val="00DF3397"/>
    <w:rsid w:val="00E167A4"/>
    <w:rsid w:val="00E24ED4"/>
    <w:rsid w:val="00E3261C"/>
    <w:rsid w:val="00E357FF"/>
    <w:rsid w:val="00EB0297"/>
    <w:rsid w:val="00EC3CFC"/>
    <w:rsid w:val="00F04198"/>
    <w:rsid w:val="00F474AE"/>
    <w:rsid w:val="00F551EB"/>
    <w:rsid w:val="00FB6F84"/>
    <w:rsid w:val="00FB7555"/>
    <w:rsid w:val="00FE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E098"/>
  <w15:chartTrackingRefBased/>
  <w15:docId w15:val="{B3D9F653-F71D-4B05-83DE-6C9C7E16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D6"/>
    <w:rPr>
      <w:rFonts w:ascii="Times New Roman" w:hAnsi="Times New Roman" w:cs="Times New Roman"/>
      <w:kern w:val="0"/>
      <w:sz w:val="24"/>
      <w:szCs w:val="24"/>
      <w:lang w:val="en-CA"/>
      <w14:ligatures w14:val="none"/>
    </w:rPr>
  </w:style>
  <w:style w:type="paragraph" w:styleId="Heading1">
    <w:name w:val="heading 1"/>
    <w:basedOn w:val="Normal"/>
    <w:next w:val="Normal"/>
    <w:link w:val="Heading1Char"/>
    <w:uiPriority w:val="9"/>
    <w:qFormat/>
    <w:rsid w:val="00BE1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1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1F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1F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1F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1F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1F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1F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1F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F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1F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1F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1F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1F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1F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1F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1F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1FD6"/>
    <w:rPr>
      <w:rFonts w:eastAsiaTheme="majorEastAsia" w:cstheme="majorBidi"/>
      <w:color w:val="272727" w:themeColor="text1" w:themeTint="D8"/>
    </w:rPr>
  </w:style>
  <w:style w:type="paragraph" w:styleId="Title">
    <w:name w:val="Title"/>
    <w:basedOn w:val="Normal"/>
    <w:next w:val="Normal"/>
    <w:link w:val="TitleChar"/>
    <w:uiPriority w:val="10"/>
    <w:qFormat/>
    <w:rsid w:val="00BE1F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1F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1F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1F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1FD6"/>
    <w:pPr>
      <w:spacing w:before="160"/>
      <w:jc w:val="center"/>
    </w:pPr>
    <w:rPr>
      <w:i/>
      <w:iCs/>
      <w:color w:val="404040" w:themeColor="text1" w:themeTint="BF"/>
    </w:rPr>
  </w:style>
  <w:style w:type="character" w:customStyle="1" w:styleId="QuoteChar">
    <w:name w:val="Quote Char"/>
    <w:basedOn w:val="DefaultParagraphFont"/>
    <w:link w:val="Quote"/>
    <w:uiPriority w:val="29"/>
    <w:rsid w:val="00BE1FD6"/>
    <w:rPr>
      <w:i/>
      <w:iCs/>
      <w:color w:val="404040" w:themeColor="text1" w:themeTint="BF"/>
    </w:rPr>
  </w:style>
  <w:style w:type="paragraph" w:styleId="ListParagraph">
    <w:name w:val="List Paragraph"/>
    <w:basedOn w:val="Normal"/>
    <w:uiPriority w:val="34"/>
    <w:qFormat/>
    <w:rsid w:val="00BE1FD6"/>
    <w:pPr>
      <w:ind w:left="720"/>
      <w:contextualSpacing/>
    </w:pPr>
  </w:style>
  <w:style w:type="character" w:styleId="IntenseEmphasis">
    <w:name w:val="Intense Emphasis"/>
    <w:basedOn w:val="DefaultParagraphFont"/>
    <w:uiPriority w:val="21"/>
    <w:qFormat/>
    <w:rsid w:val="00BE1FD6"/>
    <w:rPr>
      <w:i/>
      <w:iCs/>
      <w:color w:val="0F4761" w:themeColor="accent1" w:themeShade="BF"/>
    </w:rPr>
  </w:style>
  <w:style w:type="paragraph" w:styleId="IntenseQuote">
    <w:name w:val="Intense Quote"/>
    <w:basedOn w:val="Normal"/>
    <w:next w:val="Normal"/>
    <w:link w:val="IntenseQuoteChar"/>
    <w:uiPriority w:val="30"/>
    <w:qFormat/>
    <w:rsid w:val="00BE1F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1FD6"/>
    <w:rPr>
      <w:i/>
      <w:iCs/>
      <w:color w:val="0F4761" w:themeColor="accent1" w:themeShade="BF"/>
    </w:rPr>
  </w:style>
  <w:style w:type="character" w:styleId="IntenseReference">
    <w:name w:val="Intense Reference"/>
    <w:basedOn w:val="DefaultParagraphFont"/>
    <w:uiPriority w:val="32"/>
    <w:qFormat/>
    <w:rsid w:val="00BE1FD6"/>
    <w:rPr>
      <w:b/>
      <w:bCs/>
      <w:smallCaps/>
      <w:color w:val="0F4761" w:themeColor="accent1" w:themeShade="BF"/>
      <w:spacing w:val="5"/>
    </w:rPr>
  </w:style>
  <w:style w:type="character" w:styleId="CommentReference">
    <w:name w:val="annotation reference"/>
    <w:basedOn w:val="DefaultParagraphFont"/>
    <w:uiPriority w:val="99"/>
    <w:semiHidden/>
    <w:unhideWhenUsed/>
    <w:rsid w:val="00BE1FD6"/>
    <w:rPr>
      <w:sz w:val="16"/>
      <w:szCs w:val="16"/>
    </w:rPr>
  </w:style>
  <w:style w:type="paragraph" w:styleId="CommentText">
    <w:name w:val="annotation text"/>
    <w:basedOn w:val="Normal"/>
    <w:link w:val="CommentTextChar"/>
    <w:uiPriority w:val="99"/>
    <w:unhideWhenUsed/>
    <w:rsid w:val="00BE1FD6"/>
    <w:pPr>
      <w:spacing w:line="240" w:lineRule="auto"/>
    </w:pPr>
    <w:rPr>
      <w:sz w:val="20"/>
      <w:szCs w:val="20"/>
    </w:rPr>
  </w:style>
  <w:style w:type="character" w:customStyle="1" w:styleId="CommentTextChar">
    <w:name w:val="Comment Text Char"/>
    <w:basedOn w:val="DefaultParagraphFont"/>
    <w:link w:val="CommentText"/>
    <w:uiPriority w:val="99"/>
    <w:rsid w:val="00BE1FD6"/>
    <w:rPr>
      <w:rFonts w:ascii="Times New Roman" w:hAnsi="Times New Roman" w:cs="Times New Roman"/>
      <w:kern w:val="0"/>
      <w:sz w:val="20"/>
      <w:szCs w:val="20"/>
      <w:lang w:val="en-CA"/>
      <w14:ligatures w14:val="none"/>
    </w:rPr>
  </w:style>
  <w:style w:type="paragraph" w:styleId="CommentSubject">
    <w:name w:val="annotation subject"/>
    <w:basedOn w:val="CommentText"/>
    <w:next w:val="CommentText"/>
    <w:link w:val="CommentSubjectChar"/>
    <w:uiPriority w:val="99"/>
    <w:semiHidden/>
    <w:unhideWhenUsed/>
    <w:rsid w:val="0045669F"/>
    <w:rPr>
      <w:b/>
      <w:bCs/>
    </w:rPr>
  </w:style>
  <w:style w:type="character" w:customStyle="1" w:styleId="CommentSubjectChar">
    <w:name w:val="Comment Subject Char"/>
    <w:basedOn w:val="CommentTextChar"/>
    <w:link w:val="CommentSubject"/>
    <w:uiPriority w:val="99"/>
    <w:semiHidden/>
    <w:rsid w:val="0045669F"/>
    <w:rPr>
      <w:rFonts w:ascii="Times New Roman" w:hAnsi="Times New Roman" w:cs="Times New Roman"/>
      <w:b/>
      <w:bCs/>
      <w:kern w:val="0"/>
      <w:sz w:val="20"/>
      <w:szCs w:val="20"/>
      <w:lang w:val="en-CA"/>
      <w14:ligatures w14:val="none"/>
    </w:rPr>
  </w:style>
  <w:style w:type="paragraph" w:styleId="Revision">
    <w:name w:val="Revision"/>
    <w:hidden/>
    <w:uiPriority w:val="99"/>
    <w:semiHidden/>
    <w:rsid w:val="002B1B3F"/>
    <w:pPr>
      <w:spacing w:after="0" w:line="240" w:lineRule="auto"/>
    </w:pPr>
    <w:rPr>
      <w:rFonts w:ascii="Times New Roman" w:hAnsi="Times New Roman" w:cs="Times New Roman"/>
      <w:kern w:val="0"/>
      <w:sz w:val="24"/>
      <w:szCs w:val="24"/>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8</Pages>
  <Words>3212</Words>
  <Characters>18309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Jakes</dc:creator>
  <cp:keywords/>
  <dc:description/>
  <cp:lastModifiedBy>Andrew Jakes</cp:lastModifiedBy>
  <cp:revision>48</cp:revision>
  <dcterms:created xsi:type="dcterms:W3CDTF">2024-10-04T06:00:00Z</dcterms:created>
  <dcterms:modified xsi:type="dcterms:W3CDTF">2024-12-21T00:05:00Z</dcterms:modified>
</cp:coreProperties>
</file>